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0A" w:rsidRDefault="00186D0A" w:rsidP="00186D0A">
      <w:pPr>
        <w:spacing w:after="0" w:line="240" w:lineRule="auto"/>
        <w:ind w:firstLine="480"/>
        <w:textAlignment w:val="baseline"/>
        <w:rPr>
          <w:rFonts w:ascii="Arial" w:eastAsia="Times New Roman" w:hAnsi="Arial" w:cs="Arial"/>
          <w:color w:val="444444"/>
          <w:sz w:val="24"/>
          <w:szCs w:val="24"/>
          <w:lang w:eastAsia="ru-RU"/>
        </w:rPr>
      </w:pPr>
      <w:r w:rsidRPr="00186D0A">
        <w:rPr>
          <w:rFonts w:ascii="Arial" w:eastAsia="Times New Roman" w:hAnsi="Arial" w:cs="Arial"/>
          <w:color w:val="444444"/>
          <w:sz w:val="24"/>
          <w:szCs w:val="24"/>
          <w:lang w:eastAsia="ru-RU"/>
        </w:rPr>
        <w:br/>
      </w:r>
    </w:p>
    <w:p w:rsidR="00186D0A" w:rsidRPr="00186D0A" w:rsidRDefault="00186D0A" w:rsidP="00186D0A">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186D0A">
        <w:rPr>
          <w:rFonts w:ascii="Times New Roman" w:eastAsia="Times New Roman" w:hAnsi="Times New Roman" w:cs="Times New Roman"/>
          <w:b/>
          <w:bCs/>
          <w:sz w:val="24"/>
          <w:szCs w:val="24"/>
          <w:lang w:eastAsia="ru-RU"/>
        </w:rPr>
        <w:t>ПРАВИТЕЛЬСТВО ПРИМОРСКОГО КРАЯ</w:t>
      </w:r>
      <w:r w:rsidRPr="00186D0A">
        <w:rPr>
          <w:rFonts w:ascii="Times New Roman" w:eastAsia="Times New Roman" w:hAnsi="Times New Roman" w:cs="Times New Roman"/>
          <w:b/>
          <w:bCs/>
          <w:sz w:val="24"/>
          <w:szCs w:val="24"/>
          <w:lang w:eastAsia="ru-RU"/>
        </w:rPr>
        <w:br/>
      </w:r>
      <w:r w:rsidRPr="00186D0A">
        <w:rPr>
          <w:rFonts w:ascii="Times New Roman" w:eastAsia="Times New Roman" w:hAnsi="Times New Roman" w:cs="Times New Roman"/>
          <w:b/>
          <w:bCs/>
          <w:sz w:val="24"/>
          <w:szCs w:val="24"/>
          <w:lang w:eastAsia="ru-RU"/>
        </w:rPr>
        <w:br/>
        <w:t>ПОСТАНОВЛЕНИЕ</w:t>
      </w:r>
      <w:r w:rsidRPr="00186D0A">
        <w:rPr>
          <w:rFonts w:ascii="Times New Roman" w:eastAsia="Times New Roman" w:hAnsi="Times New Roman" w:cs="Times New Roman"/>
          <w:b/>
          <w:bCs/>
          <w:sz w:val="24"/>
          <w:szCs w:val="24"/>
          <w:lang w:eastAsia="ru-RU"/>
        </w:rPr>
        <w:br/>
      </w:r>
      <w:r w:rsidRPr="00186D0A">
        <w:rPr>
          <w:rFonts w:ascii="Times New Roman" w:eastAsia="Times New Roman" w:hAnsi="Times New Roman" w:cs="Times New Roman"/>
          <w:b/>
          <w:bCs/>
          <w:sz w:val="24"/>
          <w:szCs w:val="24"/>
          <w:lang w:eastAsia="ru-RU"/>
        </w:rPr>
        <w:br/>
        <w:t>от 25 сентября 2020 года N 841-пп</w:t>
      </w:r>
      <w:proofErr w:type="gramStart"/>
      <w:r w:rsidRPr="00186D0A">
        <w:rPr>
          <w:rFonts w:ascii="Times New Roman" w:eastAsia="Times New Roman" w:hAnsi="Times New Roman" w:cs="Times New Roman"/>
          <w:b/>
          <w:bCs/>
          <w:sz w:val="24"/>
          <w:szCs w:val="24"/>
          <w:lang w:eastAsia="ru-RU"/>
        </w:rPr>
        <w:br/>
      </w:r>
      <w:r w:rsidRPr="00186D0A">
        <w:rPr>
          <w:rFonts w:ascii="Times New Roman" w:eastAsia="Times New Roman" w:hAnsi="Times New Roman" w:cs="Times New Roman"/>
          <w:b/>
          <w:bCs/>
          <w:sz w:val="24"/>
          <w:szCs w:val="24"/>
          <w:lang w:eastAsia="ru-RU"/>
        </w:rPr>
        <w:br/>
      </w:r>
      <w:r w:rsidRPr="00186D0A">
        <w:rPr>
          <w:rFonts w:ascii="Times New Roman" w:eastAsia="Times New Roman" w:hAnsi="Times New Roman" w:cs="Times New Roman"/>
          <w:b/>
          <w:bCs/>
          <w:sz w:val="24"/>
          <w:szCs w:val="24"/>
          <w:lang w:eastAsia="ru-RU"/>
        </w:rPr>
        <w:br/>
        <w:t>О</w:t>
      </w:r>
      <w:proofErr w:type="gramEnd"/>
      <w:r w:rsidRPr="00186D0A">
        <w:rPr>
          <w:rFonts w:ascii="Times New Roman" w:eastAsia="Times New Roman" w:hAnsi="Times New Roman" w:cs="Times New Roman"/>
          <w:b/>
          <w:bCs/>
          <w:sz w:val="24"/>
          <w:szCs w:val="24"/>
          <w:lang w:eastAsia="ru-RU"/>
        </w:rPr>
        <w:t>б отдельных вопросах реализации в Приморском крае проектов инициативного бюджетирования по направлению "Молодежный бюджет"</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(с изменениями на 6 октября 2023 года)</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(в ред. </w:t>
      </w:r>
      <w:hyperlink r:id="rId5" w:anchor="64U0IK" w:history="1">
        <w:r w:rsidRPr="00186D0A">
          <w:rPr>
            <w:rFonts w:ascii="Times New Roman" w:eastAsia="Times New Roman" w:hAnsi="Times New Roman" w:cs="Times New Roman"/>
            <w:color w:val="0000FF"/>
            <w:sz w:val="24"/>
            <w:szCs w:val="24"/>
            <w:u w:val="single"/>
            <w:lang w:eastAsia="ru-RU"/>
          </w:rPr>
          <w:t>Постановления Правительства Приморского края от 06.10.2023 N 687-пп</w:t>
        </w:r>
      </w:hyperlink>
      <w:r w:rsidRPr="00186D0A">
        <w:rPr>
          <w:rFonts w:ascii="Times New Roman" w:eastAsia="Times New Roman" w:hAnsi="Times New Roman" w:cs="Times New Roman"/>
          <w:sz w:val="24"/>
          <w:szCs w:val="24"/>
          <w:lang w:eastAsia="ru-RU"/>
        </w:rPr>
        <w:t xml:space="preserve">, с изм., </w:t>
      </w:r>
      <w:proofErr w:type="gramStart"/>
      <w:r w:rsidRPr="00186D0A">
        <w:rPr>
          <w:rFonts w:ascii="Times New Roman" w:eastAsia="Times New Roman" w:hAnsi="Times New Roman" w:cs="Times New Roman"/>
          <w:sz w:val="24"/>
          <w:szCs w:val="24"/>
          <w:lang w:eastAsia="ru-RU"/>
        </w:rPr>
        <w:t>внесенными</w:t>
      </w:r>
      <w:proofErr w:type="gramEnd"/>
      <w:r w:rsidRPr="00186D0A">
        <w:rPr>
          <w:rFonts w:ascii="Times New Roman" w:eastAsia="Times New Roman" w:hAnsi="Times New Roman" w:cs="Times New Roman"/>
          <w:sz w:val="24"/>
          <w:szCs w:val="24"/>
          <w:lang w:eastAsia="ru-RU"/>
        </w:rPr>
        <w:t> </w:t>
      </w:r>
      <w:hyperlink r:id="rId6" w:anchor="64U0IK" w:history="1">
        <w:r w:rsidRPr="00186D0A">
          <w:rPr>
            <w:rFonts w:ascii="Times New Roman" w:eastAsia="Times New Roman" w:hAnsi="Times New Roman" w:cs="Times New Roman"/>
            <w:color w:val="0000FF"/>
            <w:sz w:val="24"/>
            <w:szCs w:val="24"/>
            <w:u w:val="single"/>
            <w:lang w:eastAsia="ru-RU"/>
          </w:rPr>
          <w:t>Постановлением Правительства Приморского края от 06.11.2020 N 941-пп</w:t>
        </w:r>
      </w:hyperlink>
      <w:r w:rsidRPr="00186D0A">
        <w:rPr>
          <w:rFonts w:ascii="Times New Roman" w:eastAsia="Times New Roman" w:hAnsi="Times New Roman" w:cs="Times New Roman"/>
          <w:sz w:val="24"/>
          <w:szCs w:val="24"/>
          <w:lang w:eastAsia="ru-RU"/>
        </w:rPr>
        <w:t> (ред. 16.01.2023))</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br/>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На основании </w:t>
      </w:r>
      <w:hyperlink r:id="rId7" w:anchor="64U0IK" w:history="1">
        <w:r w:rsidRPr="00186D0A">
          <w:rPr>
            <w:rFonts w:ascii="Times New Roman" w:eastAsia="Times New Roman" w:hAnsi="Times New Roman" w:cs="Times New Roman"/>
            <w:color w:val="0000FF"/>
            <w:sz w:val="24"/>
            <w:szCs w:val="24"/>
            <w:u w:val="single"/>
            <w:lang w:eastAsia="ru-RU"/>
          </w:rPr>
          <w:t>Устава Приморского края</w:t>
        </w:r>
      </w:hyperlink>
      <w:r w:rsidRPr="00186D0A">
        <w:rPr>
          <w:rFonts w:ascii="Times New Roman" w:eastAsia="Times New Roman" w:hAnsi="Times New Roman" w:cs="Times New Roman"/>
          <w:sz w:val="24"/>
          <w:szCs w:val="24"/>
          <w:lang w:eastAsia="ru-RU"/>
        </w:rPr>
        <w:t>, в целях совершенствования развития механизмов инициативного бюджетирования в Приморском крае Правительство Приморского края постановляет:</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1. Утвердить прилагаемый Порядок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 1 в ред. </w:t>
      </w:r>
      <w:hyperlink r:id="rId8" w:anchor="64U0IK" w:history="1">
        <w:r w:rsidRPr="00186D0A">
          <w:rPr>
            <w:rFonts w:ascii="Times New Roman" w:eastAsia="Times New Roman" w:hAnsi="Times New Roman" w:cs="Times New Roman"/>
            <w:color w:val="0000FF"/>
            <w:sz w:val="24"/>
            <w:szCs w:val="24"/>
            <w:u w:val="single"/>
            <w:lang w:eastAsia="ru-RU"/>
          </w:rPr>
          <w:t>Постановления Правительства Приморского края от 06.10.2023 N 687-пп</w:t>
        </w:r>
      </w:hyperlink>
      <w:r w:rsidRPr="00186D0A">
        <w:rPr>
          <w:rFonts w:ascii="Times New Roman" w:eastAsia="Times New Roman" w:hAnsi="Times New Roman" w:cs="Times New Roman"/>
          <w:sz w:val="24"/>
          <w:szCs w:val="24"/>
          <w:lang w:eastAsia="ru-RU"/>
        </w:rPr>
        <w:t>)</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2. Установить, что бюджетам муниципальных образований Приморского края на реализацию проектов по направлению "Молодежный бюджет" из краевого бюджета предоставляются на конкурсной основе субсидии в порядке, определяемом </w:t>
      </w:r>
      <w:hyperlink r:id="rId9" w:anchor="64U0IK" w:history="1">
        <w:r w:rsidRPr="00186D0A">
          <w:rPr>
            <w:rFonts w:ascii="Times New Roman" w:eastAsia="Times New Roman" w:hAnsi="Times New Roman" w:cs="Times New Roman"/>
            <w:color w:val="0000FF"/>
            <w:sz w:val="24"/>
            <w:szCs w:val="24"/>
            <w:u w:val="single"/>
            <w:lang w:eastAsia="ru-RU"/>
          </w:rPr>
          <w:t>государственной программой Приморского края "Экономическое развитие и инновационная экономика Приморского края"</w:t>
        </w:r>
      </w:hyperlink>
      <w:r w:rsidRPr="00186D0A">
        <w:rPr>
          <w:rFonts w:ascii="Times New Roman" w:eastAsia="Times New Roman" w:hAnsi="Times New Roman" w:cs="Times New Roman"/>
          <w:sz w:val="24"/>
          <w:szCs w:val="24"/>
          <w:lang w:eastAsia="ru-RU"/>
        </w:rPr>
        <w:t>, утвержденной </w:t>
      </w:r>
      <w:hyperlink r:id="rId10" w:anchor="64U0IK" w:history="1">
        <w:r w:rsidRPr="00186D0A">
          <w:rPr>
            <w:rFonts w:ascii="Times New Roman" w:eastAsia="Times New Roman" w:hAnsi="Times New Roman" w:cs="Times New Roman"/>
            <w:color w:val="0000FF"/>
            <w:sz w:val="24"/>
            <w:szCs w:val="24"/>
            <w:u w:val="single"/>
            <w:lang w:eastAsia="ru-RU"/>
          </w:rPr>
          <w:t>постановлением Администрации Приморского края от 19 декабря 2019 года N 860-па</w:t>
        </w:r>
      </w:hyperlink>
      <w:r w:rsidRPr="00186D0A">
        <w:rPr>
          <w:rFonts w:ascii="Times New Roman" w:eastAsia="Times New Roman" w:hAnsi="Times New Roman" w:cs="Times New Roman"/>
          <w:sz w:val="24"/>
          <w:szCs w:val="24"/>
          <w:lang w:eastAsia="ru-RU"/>
        </w:rPr>
        <w:t>.</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 2 в ред. </w:t>
      </w:r>
      <w:hyperlink r:id="rId11" w:anchor="64U0IK" w:history="1">
        <w:r w:rsidRPr="00186D0A">
          <w:rPr>
            <w:rFonts w:ascii="Times New Roman" w:eastAsia="Times New Roman" w:hAnsi="Times New Roman" w:cs="Times New Roman"/>
            <w:color w:val="0000FF"/>
            <w:sz w:val="24"/>
            <w:szCs w:val="24"/>
            <w:u w:val="single"/>
            <w:lang w:eastAsia="ru-RU"/>
          </w:rPr>
          <w:t>Постановления Правительства Приморского края от 06.10.2023 N 687-пп</w:t>
        </w:r>
      </w:hyperlink>
      <w:r w:rsidRPr="00186D0A">
        <w:rPr>
          <w:rFonts w:ascii="Times New Roman" w:eastAsia="Times New Roman" w:hAnsi="Times New Roman" w:cs="Times New Roman"/>
          <w:sz w:val="24"/>
          <w:szCs w:val="24"/>
          <w:lang w:eastAsia="ru-RU"/>
        </w:rPr>
        <w:t>)</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3. </w:t>
      </w:r>
      <w:proofErr w:type="gramStart"/>
      <w:r w:rsidRPr="00186D0A">
        <w:rPr>
          <w:rFonts w:ascii="Times New Roman" w:eastAsia="Times New Roman" w:hAnsi="Times New Roman" w:cs="Times New Roman"/>
          <w:sz w:val="24"/>
          <w:szCs w:val="24"/>
          <w:lang w:eastAsia="ru-RU"/>
        </w:rPr>
        <w:t>Министерству образования Приморского края ежегодно, в срок до 1 марта, предоставлять в министерство финансов Приморского края сведения о количестве муниципальных бюджетных, автономных или казенных общеобразовательных учреждений Приморского края, в которых численность обучающихся 10 - 11 классов составляет не менее 10 человек по состоянию на 31 декабря года, предшествующего году проведения конкурсного отбора.</w:t>
      </w:r>
      <w:r w:rsidRPr="00186D0A">
        <w:rPr>
          <w:rFonts w:ascii="Times New Roman" w:eastAsia="Times New Roman" w:hAnsi="Times New Roman" w:cs="Times New Roman"/>
          <w:sz w:val="24"/>
          <w:szCs w:val="24"/>
          <w:lang w:eastAsia="ru-RU"/>
        </w:rPr>
        <w:br/>
      </w:r>
      <w:proofErr w:type="gramEnd"/>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lastRenderedPageBreak/>
        <w:t>(п. 3 в ред. </w:t>
      </w:r>
      <w:hyperlink r:id="rId12" w:anchor="64U0IK" w:history="1">
        <w:r w:rsidRPr="00186D0A">
          <w:rPr>
            <w:rFonts w:ascii="Times New Roman" w:eastAsia="Times New Roman" w:hAnsi="Times New Roman" w:cs="Times New Roman"/>
            <w:color w:val="0000FF"/>
            <w:sz w:val="24"/>
            <w:szCs w:val="24"/>
            <w:u w:val="single"/>
            <w:lang w:eastAsia="ru-RU"/>
          </w:rPr>
          <w:t>Постановления Правительства Приморского края от 06.10.2023 N 687-пп</w:t>
        </w:r>
      </w:hyperlink>
      <w:r w:rsidRPr="00186D0A">
        <w:rPr>
          <w:rFonts w:ascii="Times New Roman" w:eastAsia="Times New Roman" w:hAnsi="Times New Roman" w:cs="Times New Roman"/>
          <w:sz w:val="24"/>
          <w:szCs w:val="24"/>
          <w:lang w:eastAsia="ru-RU"/>
        </w:rPr>
        <w:t>)</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4. Министерству образования Приморского края ежегодно, в срок до 1 октября, предоставлять в министерство финансов Приморского края сведения об образовательных учреждениях системы общего образования Приморского края и о численности учащихся 9 - 11 классов.</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5. Департаменту информационной политики Приморского края обеспечить официальное опубликование настоящего постановления.</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jc w:val="right"/>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br/>
      </w:r>
      <w:r w:rsidRPr="00186D0A">
        <w:rPr>
          <w:rFonts w:ascii="Times New Roman" w:eastAsia="Times New Roman" w:hAnsi="Times New Roman" w:cs="Times New Roman"/>
          <w:sz w:val="24"/>
          <w:szCs w:val="24"/>
          <w:lang w:eastAsia="ru-RU"/>
        </w:rPr>
        <w:br/>
        <w:t>Первый вице-губернатор</w:t>
      </w:r>
      <w:r w:rsidRPr="00186D0A">
        <w:rPr>
          <w:rFonts w:ascii="Times New Roman" w:eastAsia="Times New Roman" w:hAnsi="Times New Roman" w:cs="Times New Roman"/>
          <w:sz w:val="24"/>
          <w:szCs w:val="24"/>
          <w:lang w:eastAsia="ru-RU"/>
        </w:rPr>
        <w:br/>
        <w:t>Приморского края -</w:t>
      </w:r>
      <w:r w:rsidRPr="00186D0A">
        <w:rPr>
          <w:rFonts w:ascii="Times New Roman" w:eastAsia="Times New Roman" w:hAnsi="Times New Roman" w:cs="Times New Roman"/>
          <w:sz w:val="24"/>
          <w:szCs w:val="24"/>
          <w:lang w:eastAsia="ru-RU"/>
        </w:rPr>
        <w:br/>
        <w:t>председатель Правительства</w:t>
      </w:r>
      <w:r w:rsidRPr="00186D0A">
        <w:rPr>
          <w:rFonts w:ascii="Times New Roman" w:eastAsia="Times New Roman" w:hAnsi="Times New Roman" w:cs="Times New Roman"/>
          <w:sz w:val="24"/>
          <w:szCs w:val="24"/>
          <w:lang w:eastAsia="ru-RU"/>
        </w:rPr>
        <w:br/>
        <w:t>Приморского края</w:t>
      </w:r>
      <w:r w:rsidRPr="00186D0A">
        <w:rPr>
          <w:rFonts w:ascii="Times New Roman" w:eastAsia="Times New Roman" w:hAnsi="Times New Roman" w:cs="Times New Roman"/>
          <w:sz w:val="24"/>
          <w:szCs w:val="24"/>
          <w:lang w:eastAsia="ru-RU"/>
        </w:rPr>
        <w:br/>
        <w:t>В.Г.ЩЕРБИНА</w:t>
      </w:r>
    </w:p>
    <w:p w:rsidR="00186D0A" w:rsidRPr="00186D0A" w:rsidRDefault="00186D0A" w:rsidP="00186D0A">
      <w:pPr>
        <w:spacing w:after="240" w:line="240" w:lineRule="auto"/>
        <w:jc w:val="right"/>
        <w:textAlignment w:val="baseline"/>
        <w:outlineLvl w:val="1"/>
        <w:rPr>
          <w:rFonts w:ascii="Times New Roman" w:eastAsia="Times New Roman" w:hAnsi="Times New Roman" w:cs="Times New Roman"/>
          <w:b/>
          <w:bCs/>
          <w:sz w:val="24"/>
          <w:szCs w:val="24"/>
          <w:lang w:eastAsia="ru-RU"/>
        </w:rPr>
      </w:pPr>
      <w:r w:rsidRPr="00186D0A">
        <w:rPr>
          <w:rFonts w:ascii="Times New Roman" w:eastAsia="Times New Roman" w:hAnsi="Times New Roman" w:cs="Times New Roman"/>
          <w:b/>
          <w:bCs/>
          <w:sz w:val="24"/>
          <w:szCs w:val="24"/>
          <w:lang w:eastAsia="ru-RU"/>
        </w:rPr>
        <w:br/>
      </w:r>
      <w:r w:rsidRPr="00186D0A">
        <w:rPr>
          <w:rFonts w:ascii="Times New Roman" w:eastAsia="Times New Roman" w:hAnsi="Times New Roman" w:cs="Times New Roman"/>
          <w:b/>
          <w:bCs/>
          <w:sz w:val="24"/>
          <w:szCs w:val="24"/>
          <w:lang w:eastAsia="ru-RU"/>
        </w:rPr>
        <w:br/>
      </w:r>
      <w:proofErr w:type="gramStart"/>
      <w:r w:rsidRPr="00186D0A">
        <w:rPr>
          <w:rFonts w:ascii="Times New Roman" w:eastAsia="Times New Roman" w:hAnsi="Times New Roman" w:cs="Times New Roman"/>
          <w:b/>
          <w:bCs/>
          <w:sz w:val="24"/>
          <w:szCs w:val="24"/>
          <w:lang w:eastAsia="ru-RU"/>
        </w:rPr>
        <w:t>Утвержден</w:t>
      </w:r>
      <w:proofErr w:type="gramEnd"/>
      <w:r w:rsidRPr="00186D0A">
        <w:rPr>
          <w:rFonts w:ascii="Times New Roman" w:eastAsia="Times New Roman" w:hAnsi="Times New Roman" w:cs="Times New Roman"/>
          <w:b/>
          <w:bCs/>
          <w:sz w:val="24"/>
          <w:szCs w:val="24"/>
          <w:lang w:eastAsia="ru-RU"/>
        </w:rPr>
        <w:br/>
        <w:t>постановлением</w:t>
      </w:r>
      <w:r w:rsidRPr="00186D0A">
        <w:rPr>
          <w:rFonts w:ascii="Times New Roman" w:eastAsia="Times New Roman" w:hAnsi="Times New Roman" w:cs="Times New Roman"/>
          <w:b/>
          <w:bCs/>
          <w:sz w:val="24"/>
          <w:szCs w:val="24"/>
          <w:lang w:eastAsia="ru-RU"/>
        </w:rPr>
        <w:br/>
        <w:t>Правительства</w:t>
      </w:r>
      <w:r w:rsidRPr="00186D0A">
        <w:rPr>
          <w:rFonts w:ascii="Times New Roman" w:eastAsia="Times New Roman" w:hAnsi="Times New Roman" w:cs="Times New Roman"/>
          <w:b/>
          <w:bCs/>
          <w:sz w:val="24"/>
          <w:szCs w:val="24"/>
          <w:lang w:eastAsia="ru-RU"/>
        </w:rPr>
        <w:br/>
        <w:t>Приморского края</w:t>
      </w:r>
      <w:r w:rsidRPr="00186D0A">
        <w:rPr>
          <w:rFonts w:ascii="Times New Roman" w:eastAsia="Times New Roman" w:hAnsi="Times New Roman" w:cs="Times New Roman"/>
          <w:b/>
          <w:bCs/>
          <w:sz w:val="24"/>
          <w:szCs w:val="24"/>
          <w:lang w:eastAsia="ru-RU"/>
        </w:rPr>
        <w:br/>
        <w:t>от 25.09.2020 N 841-пп</w:t>
      </w:r>
    </w:p>
    <w:p w:rsidR="00186D0A" w:rsidRPr="00186D0A" w:rsidRDefault="00186D0A" w:rsidP="00186D0A">
      <w:pPr>
        <w:spacing w:after="240" w:line="240" w:lineRule="auto"/>
        <w:jc w:val="center"/>
        <w:textAlignment w:val="baseline"/>
        <w:rPr>
          <w:rFonts w:ascii="Times New Roman" w:eastAsia="Times New Roman" w:hAnsi="Times New Roman" w:cs="Times New Roman"/>
          <w:b/>
          <w:bCs/>
          <w:sz w:val="24"/>
          <w:szCs w:val="24"/>
          <w:lang w:eastAsia="ru-RU"/>
        </w:rPr>
      </w:pPr>
      <w:r w:rsidRPr="00186D0A">
        <w:rPr>
          <w:rFonts w:ascii="Times New Roman" w:eastAsia="Times New Roman" w:hAnsi="Times New Roman" w:cs="Times New Roman"/>
          <w:b/>
          <w:bCs/>
          <w:sz w:val="24"/>
          <w:szCs w:val="24"/>
          <w:lang w:eastAsia="ru-RU"/>
        </w:rPr>
        <w:br/>
      </w:r>
      <w:r w:rsidRPr="00186D0A">
        <w:rPr>
          <w:rFonts w:ascii="Times New Roman" w:eastAsia="Times New Roman" w:hAnsi="Times New Roman" w:cs="Times New Roman"/>
          <w:b/>
          <w:bCs/>
          <w:sz w:val="24"/>
          <w:szCs w:val="24"/>
          <w:lang w:eastAsia="ru-RU"/>
        </w:rPr>
        <w:br/>
        <w:t>ПОРЯДОК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(в ред. </w:t>
      </w:r>
      <w:hyperlink r:id="rId13" w:anchor="64U0IK" w:history="1">
        <w:r w:rsidRPr="00186D0A">
          <w:rPr>
            <w:rFonts w:ascii="Times New Roman" w:eastAsia="Times New Roman" w:hAnsi="Times New Roman" w:cs="Times New Roman"/>
            <w:color w:val="0000FF"/>
            <w:sz w:val="24"/>
            <w:szCs w:val="24"/>
            <w:u w:val="single"/>
            <w:lang w:eastAsia="ru-RU"/>
          </w:rPr>
          <w:t>Постановления Правительства Приморского края от 06.10.2023 N 687-пп</w:t>
        </w:r>
      </w:hyperlink>
      <w:r w:rsidRPr="00186D0A">
        <w:rPr>
          <w:rFonts w:ascii="Times New Roman" w:eastAsia="Times New Roman" w:hAnsi="Times New Roman" w:cs="Times New Roman"/>
          <w:sz w:val="24"/>
          <w:szCs w:val="24"/>
          <w:lang w:eastAsia="ru-RU"/>
        </w:rPr>
        <w:t>)</w:t>
      </w:r>
    </w:p>
    <w:p w:rsidR="00186D0A" w:rsidRPr="00186D0A" w:rsidRDefault="00186D0A" w:rsidP="00186D0A">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186D0A">
        <w:rPr>
          <w:rFonts w:ascii="Times New Roman" w:eastAsia="Times New Roman" w:hAnsi="Times New Roman" w:cs="Times New Roman"/>
          <w:b/>
          <w:bCs/>
          <w:sz w:val="24"/>
          <w:szCs w:val="24"/>
          <w:lang w:eastAsia="ru-RU"/>
        </w:rPr>
        <w:br/>
      </w:r>
      <w:r w:rsidRPr="00186D0A">
        <w:rPr>
          <w:rFonts w:ascii="Times New Roman" w:eastAsia="Times New Roman" w:hAnsi="Times New Roman" w:cs="Times New Roman"/>
          <w:b/>
          <w:bCs/>
          <w:sz w:val="24"/>
          <w:szCs w:val="24"/>
          <w:lang w:eastAsia="ru-RU"/>
        </w:rPr>
        <w:br/>
      </w:r>
      <w:r w:rsidRPr="00186D0A">
        <w:rPr>
          <w:rFonts w:ascii="Times New Roman" w:eastAsia="Times New Roman" w:hAnsi="Times New Roman" w:cs="Times New Roman"/>
          <w:b/>
          <w:bCs/>
          <w:sz w:val="24"/>
          <w:szCs w:val="24"/>
          <w:lang w:eastAsia="ru-RU"/>
        </w:rPr>
        <w:br/>
        <w:t>I. ОБЩИЕ ПОЛОЖЕНИЯ</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1.1. </w:t>
      </w:r>
      <w:proofErr w:type="gramStart"/>
      <w:r w:rsidRPr="00186D0A">
        <w:rPr>
          <w:rFonts w:ascii="Times New Roman" w:eastAsia="Times New Roman" w:hAnsi="Times New Roman" w:cs="Times New Roman"/>
          <w:sz w:val="24"/>
          <w:szCs w:val="24"/>
          <w:lang w:eastAsia="ru-RU"/>
        </w:rPr>
        <w:t>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(далее соответственно - конкурсный отбор, субсидия, муниципальные образования, проект), требования к конкурсной документации проекта, представляемого на конкурсный отбор, и критерии ее оценки в целях определения победителей конкурсного отбора для предоставления из краевого бюджета субсидий.</w:t>
      </w:r>
      <w:r w:rsidRPr="00186D0A">
        <w:rPr>
          <w:rFonts w:ascii="Times New Roman" w:eastAsia="Times New Roman" w:hAnsi="Times New Roman" w:cs="Times New Roman"/>
          <w:sz w:val="24"/>
          <w:szCs w:val="24"/>
          <w:lang w:eastAsia="ru-RU"/>
        </w:rPr>
        <w:br/>
      </w:r>
      <w:proofErr w:type="gramEnd"/>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lastRenderedPageBreak/>
        <w:t>1.2. Основные понятия, используемые в настоящем Порядке:</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проект - проект по ремонту, благоустройству объекта инфраструктуры, направленный на улучшение качества жизни населения и планируемый к реализации на территории муниципального образования (муниципального района, муниципального округа или городского округа), где расположено образовательное учреждение, в котором обучается инициатор проекта;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186D0A">
        <w:rPr>
          <w:rFonts w:ascii="Times New Roman" w:eastAsia="Times New Roman" w:hAnsi="Times New Roman" w:cs="Times New Roman"/>
          <w:sz w:val="24"/>
          <w:szCs w:val="24"/>
          <w:lang w:eastAsia="ru-RU"/>
        </w:rPr>
        <w:t>инициатор проекта - учащийся 10 - 11 классов, достигший 16-летнего возраста, обучающийся в муниципальном бюджетном, автономном или казенном общеобразовательном учреждении, расположенном на территории Приморского края, в котором численность обучающихся 10 - 11 классов по состоянию на 31 декабря года, предшествующего году проведения конкурсного отбора, составляет не менее 10 человек (далее соответственно - школьник, школа), и подавший заявку на участие в проекте инициативного бюджетирования по</w:t>
      </w:r>
      <w:proofErr w:type="gramEnd"/>
      <w:r w:rsidRPr="00186D0A">
        <w:rPr>
          <w:rFonts w:ascii="Times New Roman" w:eastAsia="Times New Roman" w:hAnsi="Times New Roman" w:cs="Times New Roman"/>
          <w:sz w:val="24"/>
          <w:szCs w:val="24"/>
          <w:lang w:eastAsia="ru-RU"/>
        </w:rPr>
        <w:t xml:space="preserve"> направлению "Молодежный бюджет" (далее соответственно - инициатор, заявка);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объекты инфраструктуры -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участники конкурсного отбора - органы местного самоуправления муниципальных образований, уполномоченные на осуществление общей координации конкурсного отбора в муниципальном образовании, а также органы местного самоуправления муниципального образования, реализующие свои полномочия в соответствующей проектам сфере деятельности.</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1.3. Целью проведения конкурсного отбора является отбор проектов, на </w:t>
      </w:r>
      <w:proofErr w:type="spellStart"/>
      <w:r w:rsidRPr="00186D0A">
        <w:rPr>
          <w:rFonts w:ascii="Times New Roman" w:eastAsia="Times New Roman" w:hAnsi="Times New Roman" w:cs="Times New Roman"/>
          <w:sz w:val="24"/>
          <w:szCs w:val="24"/>
          <w:lang w:eastAsia="ru-RU"/>
        </w:rPr>
        <w:t>софинансирование</w:t>
      </w:r>
      <w:proofErr w:type="spellEnd"/>
      <w:r w:rsidRPr="00186D0A">
        <w:rPr>
          <w:rFonts w:ascii="Times New Roman" w:eastAsia="Times New Roman" w:hAnsi="Times New Roman" w:cs="Times New Roman"/>
          <w:sz w:val="24"/>
          <w:szCs w:val="24"/>
          <w:lang w:eastAsia="ru-RU"/>
        </w:rPr>
        <w:t xml:space="preserve"> которых предусмотрено предоставление субсидии, для распределения субсидии между муниципальными образованиями.</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1.4. В рамках конкурсного отбора рассматриваются проекты, ориентировочная стоимость реализации которых не превышает 1515151,52 рубля и предполагаемый срок реализации которых - не позднее 20 декабря года предоставления субсидии.</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Размер субсидии для </w:t>
      </w:r>
      <w:proofErr w:type="spellStart"/>
      <w:r w:rsidRPr="00186D0A">
        <w:rPr>
          <w:rFonts w:ascii="Times New Roman" w:eastAsia="Times New Roman" w:hAnsi="Times New Roman" w:cs="Times New Roman"/>
          <w:sz w:val="24"/>
          <w:szCs w:val="24"/>
          <w:lang w:eastAsia="ru-RU"/>
        </w:rPr>
        <w:t>софинансирования</w:t>
      </w:r>
      <w:proofErr w:type="spellEnd"/>
      <w:r w:rsidRPr="00186D0A">
        <w:rPr>
          <w:rFonts w:ascii="Times New Roman" w:eastAsia="Times New Roman" w:hAnsi="Times New Roman" w:cs="Times New Roman"/>
          <w:sz w:val="24"/>
          <w:szCs w:val="24"/>
          <w:lang w:eastAsia="ru-RU"/>
        </w:rPr>
        <w:t xml:space="preserve"> реализации одного проекта - победителя конкурсного отбора соответствующего муниципального образования из краевого бюджета составляет не более 99 процентов и не может превышать 1500000,00 рубля.</w:t>
      </w:r>
      <w:r w:rsidRPr="00186D0A">
        <w:rPr>
          <w:rFonts w:ascii="Times New Roman" w:eastAsia="Times New Roman" w:hAnsi="Times New Roman" w:cs="Times New Roman"/>
          <w:sz w:val="24"/>
          <w:szCs w:val="24"/>
          <w:lang w:eastAsia="ru-RU"/>
        </w:rPr>
        <w:br/>
      </w:r>
    </w:p>
    <w:p w:rsidR="00186D0A" w:rsidRPr="00186D0A" w:rsidRDefault="00186D0A" w:rsidP="00186D0A">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186D0A">
        <w:rPr>
          <w:rFonts w:ascii="Times New Roman" w:eastAsia="Times New Roman" w:hAnsi="Times New Roman" w:cs="Times New Roman"/>
          <w:b/>
          <w:bCs/>
          <w:sz w:val="24"/>
          <w:szCs w:val="24"/>
          <w:lang w:eastAsia="ru-RU"/>
        </w:rPr>
        <w:br/>
      </w:r>
      <w:r w:rsidRPr="00186D0A">
        <w:rPr>
          <w:rFonts w:ascii="Times New Roman" w:eastAsia="Times New Roman" w:hAnsi="Times New Roman" w:cs="Times New Roman"/>
          <w:b/>
          <w:bCs/>
          <w:sz w:val="24"/>
          <w:szCs w:val="24"/>
          <w:lang w:eastAsia="ru-RU"/>
        </w:rPr>
        <w:br/>
        <w:t>II. ОРГАНИЗАЦИЯ ПОДГОТОВКИ И РЕАЛИЗАЦИИ КОНКУРСНОГО ОТБОРА</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lastRenderedPageBreak/>
        <w:t>2.1. Организатором конкурсного отбора является министерство финансов Приморского края (далее - организатор).</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2.2. Организатор:</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186D0A">
        <w:rPr>
          <w:rFonts w:ascii="Times New Roman" w:eastAsia="Times New Roman" w:hAnsi="Times New Roman" w:cs="Times New Roman"/>
          <w:sz w:val="24"/>
          <w:szCs w:val="24"/>
          <w:lang w:eastAsia="ru-RU"/>
        </w:rPr>
        <w:t xml:space="preserve">определяет сроки проведения (дату начала и дату окончания размещения заявки, а также дату начала и дату окончания проведения </w:t>
      </w:r>
      <w:proofErr w:type="spellStart"/>
      <w:r w:rsidRPr="00186D0A">
        <w:rPr>
          <w:rFonts w:ascii="Times New Roman" w:eastAsia="Times New Roman" w:hAnsi="Times New Roman" w:cs="Times New Roman"/>
          <w:sz w:val="24"/>
          <w:szCs w:val="24"/>
          <w:lang w:eastAsia="ru-RU"/>
        </w:rPr>
        <w:t>внутришкольного</w:t>
      </w:r>
      <w:proofErr w:type="spellEnd"/>
      <w:r w:rsidRPr="00186D0A">
        <w:rPr>
          <w:rFonts w:ascii="Times New Roman" w:eastAsia="Times New Roman" w:hAnsi="Times New Roman" w:cs="Times New Roman"/>
          <w:sz w:val="24"/>
          <w:szCs w:val="24"/>
          <w:lang w:eastAsia="ru-RU"/>
        </w:rPr>
        <w:t xml:space="preserve"> и открытого голосований) конкурсного отбора и извещает о них участников конкурсного отбора, а также жителей Приморского края в информационно-телекоммуникационной сети Интернет на официальном сайте, предназначенном для сопровождения конкурсного отбора (далее - официальный сайт);</w:t>
      </w:r>
      <w:r w:rsidRPr="00186D0A">
        <w:rPr>
          <w:rFonts w:ascii="Times New Roman" w:eastAsia="Times New Roman" w:hAnsi="Times New Roman" w:cs="Times New Roman"/>
          <w:sz w:val="24"/>
          <w:szCs w:val="24"/>
          <w:lang w:eastAsia="ru-RU"/>
        </w:rPr>
        <w:br/>
      </w:r>
      <w:proofErr w:type="gramEnd"/>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осуществляет подготовку и доведение до участников конкурсного отбора методических и информационных материалов;</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обеспечивает методическую и техническую поддержку участников конкурсного отбора в ходе проведения конкурсного отбора;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обеспечивает </w:t>
      </w:r>
      <w:proofErr w:type="spellStart"/>
      <w:r w:rsidRPr="00186D0A">
        <w:rPr>
          <w:rFonts w:ascii="Times New Roman" w:eastAsia="Times New Roman" w:hAnsi="Times New Roman" w:cs="Times New Roman"/>
          <w:sz w:val="24"/>
          <w:szCs w:val="24"/>
          <w:lang w:eastAsia="ru-RU"/>
        </w:rPr>
        <w:t>софинансирование</w:t>
      </w:r>
      <w:proofErr w:type="spellEnd"/>
      <w:r w:rsidRPr="00186D0A">
        <w:rPr>
          <w:rFonts w:ascii="Times New Roman" w:eastAsia="Times New Roman" w:hAnsi="Times New Roman" w:cs="Times New Roman"/>
          <w:sz w:val="24"/>
          <w:szCs w:val="24"/>
          <w:lang w:eastAsia="ru-RU"/>
        </w:rPr>
        <w:t xml:space="preserve"> заявленных для реализации проектов за счет сре</w:t>
      </w:r>
      <w:proofErr w:type="gramStart"/>
      <w:r w:rsidRPr="00186D0A">
        <w:rPr>
          <w:rFonts w:ascii="Times New Roman" w:eastAsia="Times New Roman" w:hAnsi="Times New Roman" w:cs="Times New Roman"/>
          <w:sz w:val="24"/>
          <w:szCs w:val="24"/>
          <w:lang w:eastAsia="ru-RU"/>
        </w:rPr>
        <w:t>дств кр</w:t>
      </w:r>
      <w:proofErr w:type="gramEnd"/>
      <w:r w:rsidRPr="00186D0A">
        <w:rPr>
          <w:rFonts w:ascii="Times New Roman" w:eastAsia="Times New Roman" w:hAnsi="Times New Roman" w:cs="Times New Roman"/>
          <w:sz w:val="24"/>
          <w:szCs w:val="24"/>
          <w:lang w:eastAsia="ru-RU"/>
        </w:rPr>
        <w:t>аевого бюджета.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2.3. Участники конкурсного отбора: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осуществляют предварительный технический анализ заявок путем подкрепления на официальном сайте к каждой заявке карты предварительного технического анализа с положительным или отрицательным заключением;</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осуществляют подготовку технической и иной документации по проектам, подлежащим реализации;</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в рамках установленных полномочий обеспечивают проведение процедур, необходимых для реализации проектов, и осуществляют </w:t>
      </w:r>
      <w:proofErr w:type="gramStart"/>
      <w:r w:rsidRPr="00186D0A">
        <w:rPr>
          <w:rFonts w:ascii="Times New Roman" w:eastAsia="Times New Roman" w:hAnsi="Times New Roman" w:cs="Times New Roman"/>
          <w:sz w:val="24"/>
          <w:szCs w:val="24"/>
          <w:lang w:eastAsia="ru-RU"/>
        </w:rPr>
        <w:t>контроль за</w:t>
      </w:r>
      <w:proofErr w:type="gramEnd"/>
      <w:r w:rsidRPr="00186D0A">
        <w:rPr>
          <w:rFonts w:ascii="Times New Roman" w:eastAsia="Times New Roman" w:hAnsi="Times New Roman" w:cs="Times New Roman"/>
          <w:sz w:val="24"/>
          <w:szCs w:val="24"/>
          <w:lang w:eastAsia="ru-RU"/>
        </w:rPr>
        <w:t xml:space="preserve"> их реализацией;</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осуществляют реализацию проектов, информируют о ходе их реализации, в том числе через средства массовой информации, а также на официальном сайте.</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2.4. На дату </w:t>
      </w:r>
      <w:proofErr w:type="gramStart"/>
      <w:r w:rsidRPr="00186D0A">
        <w:rPr>
          <w:rFonts w:ascii="Times New Roman" w:eastAsia="Times New Roman" w:hAnsi="Times New Roman" w:cs="Times New Roman"/>
          <w:sz w:val="24"/>
          <w:szCs w:val="24"/>
          <w:lang w:eastAsia="ru-RU"/>
        </w:rPr>
        <w:t>начала подачи заявок года проведения конкурсного отбора</w:t>
      </w:r>
      <w:proofErr w:type="gramEnd"/>
      <w:r w:rsidRPr="00186D0A">
        <w:rPr>
          <w:rFonts w:ascii="Times New Roman" w:eastAsia="Times New Roman" w:hAnsi="Times New Roman" w:cs="Times New Roman"/>
          <w:sz w:val="24"/>
          <w:szCs w:val="24"/>
          <w:lang w:eastAsia="ru-RU"/>
        </w:rPr>
        <w:t xml:space="preserve"> все зарегистрированные на официальном сайте школьники (инициаторы и школьники, принимающие участие во </w:t>
      </w:r>
      <w:proofErr w:type="spellStart"/>
      <w:r w:rsidRPr="00186D0A">
        <w:rPr>
          <w:rFonts w:ascii="Times New Roman" w:eastAsia="Times New Roman" w:hAnsi="Times New Roman" w:cs="Times New Roman"/>
          <w:sz w:val="24"/>
          <w:szCs w:val="24"/>
          <w:lang w:eastAsia="ru-RU"/>
        </w:rPr>
        <w:t>внутришкольном</w:t>
      </w:r>
      <w:proofErr w:type="spellEnd"/>
      <w:r w:rsidRPr="00186D0A">
        <w:rPr>
          <w:rFonts w:ascii="Times New Roman" w:eastAsia="Times New Roman" w:hAnsi="Times New Roman" w:cs="Times New Roman"/>
          <w:sz w:val="24"/>
          <w:szCs w:val="24"/>
          <w:lang w:eastAsia="ru-RU"/>
        </w:rPr>
        <w:t xml:space="preserve"> и открытом голосованиях) должны достичь 16-летнего возраста.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Школьники, не достигшие возраста, указанного в настоящем пункте, к регистрации на официальном сайте и участию в конкурсном отборе не допускаются.</w:t>
      </w:r>
      <w:r w:rsidRPr="00186D0A">
        <w:rPr>
          <w:rFonts w:ascii="Times New Roman" w:eastAsia="Times New Roman" w:hAnsi="Times New Roman" w:cs="Times New Roman"/>
          <w:sz w:val="24"/>
          <w:szCs w:val="24"/>
          <w:lang w:eastAsia="ru-RU"/>
        </w:rPr>
        <w:br/>
      </w:r>
    </w:p>
    <w:p w:rsidR="00186D0A" w:rsidRPr="00186D0A" w:rsidRDefault="00186D0A" w:rsidP="00186D0A">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186D0A">
        <w:rPr>
          <w:rFonts w:ascii="Times New Roman" w:eastAsia="Times New Roman" w:hAnsi="Times New Roman" w:cs="Times New Roman"/>
          <w:b/>
          <w:bCs/>
          <w:sz w:val="24"/>
          <w:szCs w:val="24"/>
          <w:lang w:eastAsia="ru-RU"/>
        </w:rPr>
        <w:br/>
      </w:r>
      <w:r w:rsidRPr="00186D0A">
        <w:rPr>
          <w:rFonts w:ascii="Times New Roman" w:eastAsia="Times New Roman" w:hAnsi="Times New Roman" w:cs="Times New Roman"/>
          <w:b/>
          <w:bCs/>
          <w:sz w:val="24"/>
          <w:szCs w:val="24"/>
          <w:lang w:eastAsia="ru-RU"/>
        </w:rPr>
        <w:br/>
        <w:t>III. ПОРЯДОК РЕАЛИЗАЦИИ КОНКУРСНОГО ОТБОРА</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3.1. Конкурсный отбор включает в себя следующие этапы:</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первый этап - выдвижение проекта инициатором путем заполнения заявки на официальном сайте;</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второй этап - </w:t>
      </w:r>
      <w:proofErr w:type="spellStart"/>
      <w:r w:rsidRPr="00186D0A">
        <w:rPr>
          <w:rFonts w:ascii="Times New Roman" w:eastAsia="Times New Roman" w:hAnsi="Times New Roman" w:cs="Times New Roman"/>
          <w:sz w:val="24"/>
          <w:szCs w:val="24"/>
          <w:lang w:eastAsia="ru-RU"/>
        </w:rPr>
        <w:t>внутришкольное</w:t>
      </w:r>
      <w:proofErr w:type="spellEnd"/>
      <w:r w:rsidRPr="00186D0A">
        <w:rPr>
          <w:rFonts w:ascii="Times New Roman" w:eastAsia="Times New Roman" w:hAnsi="Times New Roman" w:cs="Times New Roman"/>
          <w:sz w:val="24"/>
          <w:szCs w:val="24"/>
          <w:lang w:eastAsia="ru-RU"/>
        </w:rPr>
        <w:t xml:space="preserve"> голосование по выбору проекта от школы, который поступит участникам конкурсного отбора для предварительного технического анализа и дачи заключения о возможности (невозможности) реализации проекта (далее соответственно - положительное заключение, отрицательное заключение);</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третий этап - предварительный технический анализ заявок участниками конкурсного отбора путем подкрепления на официальном сайте к каждой заявке карты предварительного технического анализа по форме согласно приложению N 2 к настоящему Порядку с положительным или отрицательным заключением;</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четвертый этап - открытое голосование на официальном сайте по заявкам, получившим положительное заключение по результатам предварительного технического анализа на третьем этапе;</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пятый этап - подготовка технической документации участниками конкурсного отбора и реализация проектов, признанных победителями по результатам открытого голосования четвертого этапа.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3.2. На первом этапе осуществляется регистрация школьников на официальном сайте и выдвижение проекта путем заполнения инициатором заявки на официальном сайте. Форма заявки приведена в приложении N 1 к настоящему Порядку.</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От каждой школы определяется сотрудник школы, являющийся ответственным лицом для подтверждения регистрационных данных школьников по своему образовательному учреждению (далее - куратор).</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Куратор выдает уникальный логин и временный пароль для каждого школьника, участвующего в конкурсе в качестве инициатора или голосующего, контролирует достоверность данных, указанных в регистрационной карточке школьников, соответствие школьников возрастным ограничениям для участия в конкурсном отборе, установленным </w:t>
      </w:r>
      <w:r w:rsidRPr="00186D0A">
        <w:rPr>
          <w:rFonts w:ascii="Times New Roman" w:eastAsia="Times New Roman" w:hAnsi="Times New Roman" w:cs="Times New Roman"/>
          <w:sz w:val="24"/>
          <w:szCs w:val="24"/>
          <w:lang w:eastAsia="ru-RU"/>
        </w:rPr>
        <w:lastRenderedPageBreak/>
        <w:t>пунктом 2.4 настоящего Порядка, а также ведет учет выданных логинов и паролей.</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Инициатор вправе подать только одну заявку.</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Каждой заявке присваивается идентификационный номер.</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Инициаторы и заявки, не соответствующие требованиям, указанным в настоящем пункте и пункте 2.4 настоящего Порядка, к участию в конкурсном отборе не допускаются.</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При подаче заявки местом для реализации может быть выбрано только то муниципальное образование (муниципальный район, муниципальный округ или городской округ), на территории которого расположена школа инициатора.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Перед началом </w:t>
      </w:r>
      <w:proofErr w:type="spellStart"/>
      <w:r w:rsidRPr="00186D0A">
        <w:rPr>
          <w:rFonts w:ascii="Times New Roman" w:eastAsia="Times New Roman" w:hAnsi="Times New Roman" w:cs="Times New Roman"/>
          <w:sz w:val="24"/>
          <w:szCs w:val="24"/>
          <w:lang w:eastAsia="ru-RU"/>
        </w:rPr>
        <w:t>внутришкольного</w:t>
      </w:r>
      <w:proofErr w:type="spellEnd"/>
      <w:r w:rsidRPr="00186D0A">
        <w:rPr>
          <w:rFonts w:ascii="Times New Roman" w:eastAsia="Times New Roman" w:hAnsi="Times New Roman" w:cs="Times New Roman"/>
          <w:sz w:val="24"/>
          <w:szCs w:val="24"/>
          <w:lang w:eastAsia="ru-RU"/>
        </w:rPr>
        <w:t xml:space="preserve"> голосования все заявки инициаторов проверяются куратором на соответствие заявки формальным критериям и заполнение всех полей в соответствии с формой в приложении N 1 к настоящему Порядку.</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3.3. На втором этапе проходит </w:t>
      </w:r>
      <w:proofErr w:type="spellStart"/>
      <w:r w:rsidRPr="00186D0A">
        <w:rPr>
          <w:rFonts w:ascii="Times New Roman" w:eastAsia="Times New Roman" w:hAnsi="Times New Roman" w:cs="Times New Roman"/>
          <w:sz w:val="24"/>
          <w:szCs w:val="24"/>
          <w:lang w:eastAsia="ru-RU"/>
        </w:rPr>
        <w:t>внутришкольное</w:t>
      </w:r>
      <w:proofErr w:type="spellEnd"/>
      <w:r w:rsidRPr="00186D0A">
        <w:rPr>
          <w:rFonts w:ascii="Times New Roman" w:eastAsia="Times New Roman" w:hAnsi="Times New Roman" w:cs="Times New Roman"/>
          <w:sz w:val="24"/>
          <w:szCs w:val="24"/>
          <w:lang w:eastAsia="ru-RU"/>
        </w:rPr>
        <w:t xml:space="preserve"> голосование за проекты, выдвинутые инициаторами, для дальнейшего направления отобранного проекта участникам отбора для проведения предварительного технического анализа и дачи заключения.</w:t>
      </w:r>
      <w:r w:rsidRPr="00186D0A">
        <w:rPr>
          <w:rFonts w:ascii="Times New Roman" w:eastAsia="Times New Roman" w:hAnsi="Times New Roman" w:cs="Times New Roman"/>
          <w:sz w:val="24"/>
          <w:szCs w:val="24"/>
          <w:lang w:eastAsia="ru-RU"/>
        </w:rPr>
        <w:br/>
      </w:r>
    </w:p>
    <w:p w:rsidR="00186D0A" w:rsidRDefault="00186D0A" w:rsidP="00186D0A">
      <w:pPr>
        <w:spacing w:after="0" w:line="240" w:lineRule="auto"/>
        <w:ind w:firstLine="480"/>
        <w:textAlignment w:val="baseline"/>
        <w:rPr>
          <w:rFonts w:ascii="Arial" w:eastAsia="Times New Roman" w:hAnsi="Arial" w:cs="Arial"/>
          <w:color w:val="444444"/>
          <w:sz w:val="24"/>
          <w:szCs w:val="24"/>
          <w:lang w:eastAsia="ru-RU"/>
        </w:rPr>
      </w:pPr>
    </w:p>
    <w:p w:rsidR="00186D0A" w:rsidRDefault="00186D0A" w:rsidP="00186D0A">
      <w:pPr>
        <w:spacing w:after="0" w:line="240" w:lineRule="auto"/>
        <w:ind w:firstLine="480"/>
        <w:textAlignment w:val="baseline"/>
        <w:rPr>
          <w:rFonts w:ascii="Arial" w:eastAsia="Times New Roman" w:hAnsi="Arial" w:cs="Arial"/>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spellStart"/>
      <w:r w:rsidRPr="00186D0A">
        <w:rPr>
          <w:rFonts w:ascii="Times New Roman" w:eastAsia="Times New Roman" w:hAnsi="Times New Roman" w:cs="Times New Roman"/>
          <w:color w:val="444444"/>
          <w:sz w:val="24"/>
          <w:szCs w:val="24"/>
          <w:lang w:eastAsia="ru-RU"/>
        </w:rPr>
        <w:t>Внутришкольное</w:t>
      </w:r>
      <w:proofErr w:type="spellEnd"/>
      <w:r w:rsidRPr="00186D0A">
        <w:rPr>
          <w:rFonts w:ascii="Times New Roman" w:eastAsia="Times New Roman" w:hAnsi="Times New Roman" w:cs="Times New Roman"/>
          <w:color w:val="444444"/>
          <w:sz w:val="24"/>
          <w:szCs w:val="24"/>
          <w:lang w:eastAsia="ru-RU"/>
        </w:rPr>
        <w:t xml:space="preserve"> голосование проводится на официальном сайте в каждой школе среди проектов, представленных инициаторами, обучающимися в данной школе. Каждый школьник, участвующий во </w:t>
      </w:r>
      <w:proofErr w:type="spellStart"/>
      <w:r w:rsidRPr="00186D0A">
        <w:rPr>
          <w:rFonts w:ascii="Times New Roman" w:eastAsia="Times New Roman" w:hAnsi="Times New Roman" w:cs="Times New Roman"/>
          <w:color w:val="444444"/>
          <w:sz w:val="24"/>
          <w:szCs w:val="24"/>
          <w:lang w:eastAsia="ru-RU"/>
        </w:rPr>
        <w:t>внутришкольном</w:t>
      </w:r>
      <w:proofErr w:type="spellEnd"/>
      <w:r w:rsidRPr="00186D0A">
        <w:rPr>
          <w:rFonts w:ascii="Times New Roman" w:eastAsia="Times New Roman" w:hAnsi="Times New Roman" w:cs="Times New Roman"/>
          <w:color w:val="444444"/>
          <w:sz w:val="24"/>
          <w:szCs w:val="24"/>
          <w:lang w:eastAsia="ru-RU"/>
        </w:rPr>
        <w:t xml:space="preserve"> голосовании, выбирает не более одного проекта.</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 xml:space="preserve">По итогам </w:t>
      </w:r>
      <w:proofErr w:type="spellStart"/>
      <w:r w:rsidRPr="00186D0A">
        <w:rPr>
          <w:rFonts w:ascii="Times New Roman" w:eastAsia="Times New Roman" w:hAnsi="Times New Roman" w:cs="Times New Roman"/>
          <w:color w:val="444444"/>
          <w:sz w:val="24"/>
          <w:szCs w:val="24"/>
          <w:lang w:eastAsia="ru-RU"/>
        </w:rPr>
        <w:t>внутришкольного</w:t>
      </w:r>
      <w:proofErr w:type="spellEnd"/>
      <w:r w:rsidRPr="00186D0A">
        <w:rPr>
          <w:rFonts w:ascii="Times New Roman" w:eastAsia="Times New Roman" w:hAnsi="Times New Roman" w:cs="Times New Roman"/>
          <w:color w:val="444444"/>
          <w:sz w:val="24"/>
          <w:szCs w:val="24"/>
          <w:lang w:eastAsia="ru-RU"/>
        </w:rPr>
        <w:t xml:space="preserve"> голосования от каждой школы отбирается один проект, набравший наибольшее количество голосов.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 xml:space="preserve">При равенстве голосов меньший порядковый номер присваивается заявке с наиболее </w:t>
      </w:r>
      <w:proofErr w:type="gramStart"/>
      <w:r w:rsidRPr="00186D0A">
        <w:rPr>
          <w:rFonts w:ascii="Times New Roman" w:eastAsia="Times New Roman" w:hAnsi="Times New Roman" w:cs="Times New Roman"/>
          <w:color w:val="444444"/>
          <w:sz w:val="24"/>
          <w:szCs w:val="24"/>
          <w:lang w:eastAsia="ru-RU"/>
        </w:rPr>
        <w:t>ранними</w:t>
      </w:r>
      <w:proofErr w:type="gramEnd"/>
      <w:r w:rsidRPr="00186D0A">
        <w:rPr>
          <w:rFonts w:ascii="Times New Roman" w:eastAsia="Times New Roman" w:hAnsi="Times New Roman" w:cs="Times New Roman"/>
          <w:color w:val="444444"/>
          <w:sz w:val="24"/>
          <w:szCs w:val="24"/>
          <w:lang w:eastAsia="ru-RU"/>
        </w:rPr>
        <w:t xml:space="preserve"> датой и временем подачи.</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 xml:space="preserve">3.4. </w:t>
      </w:r>
      <w:proofErr w:type="gramStart"/>
      <w:r w:rsidRPr="00186D0A">
        <w:rPr>
          <w:rFonts w:ascii="Times New Roman" w:eastAsia="Times New Roman" w:hAnsi="Times New Roman" w:cs="Times New Roman"/>
          <w:color w:val="444444"/>
          <w:sz w:val="24"/>
          <w:szCs w:val="24"/>
          <w:lang w:eastAsia="ru-RU"/>
        </w:rPr>
        <w:t xml:space="preserve">На третьем этапе участниками конкурсного отбора на официальном сайте осуществляется предварительный технический анализ заявок, занявших первое место во </w:t>
      </w:r>
      <w:proofErr w:type="spellStart"/>
      <w:r w:rsidRPr="00186D0A">
        <w:rPr>
          <w:rFonts w:ascii="Times New Roman" w:eastAsia="Times New Roman" w:hAnsi="Times New Roman" w:cs="Times New Roman"/>
          <w:color w:val="444444"/>
          <w:sz w:val="24"/>
          <w:szCs w:val="24"/>
          <w:lang w:eastAsia="ru-RU"/>
        </w:rPr>
        <w:t>внутришкольных</w:t>
      </w:r>
      <w:proofErr w:type="spellEnd"/>
      <w:r w:rsidRPr="00186D0A">
        <w:rPr>
          <w:rFonts w:ascii="Times New Roman" w:eastAsia="Times New Roman" w:hAnsi="Times New Roman" w:cs="Times New Roman"/>
          <w:color w:val="444444"/>
          <w:sz w:val="24"/>
          <w:szCs w:val="24"/>
          <w:lang w:eastAsia="ru-RU"/>
        </w:rPr>
        <w:t xml:space="preserve"> голосованиях, по проектам, планируемым к реализации на территории муниципального образования участников конкурсного отбора, и дача положительного или отрицательного заключения по каждой заявке путем подкрепления к каждой заявке карты предварительного технического анализа с соответствующим заключением.</w:t>
      </w:r>
      <w:r w:rsidRPr="00186D0A">
        <w:rPr>
          <w:rFonts w:ascii="Times New Roman" w:eastAsia="Times New Roman" w:hAnsi="Times New Roman" w:cs="Times New Roman"/>
          <w:color w:val="444444"/>
          <w:sz w:val="24"/>
          <w:szCs w:val="24"/>
          <w:lang w:eastAsia="ru-RU"/>
        </w:rPr>
        <w:br/>
      </w:r>
      <w:proofErr w:type="gramEnd"/>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lastRenderedPageBreak/>
        <w:t>Целью предварительного технического анализа является определение соответствия заявки основным требованиям конкурсного отбора по следующим критериям:</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а) 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заявке и предлагаемый к реализации, относится к полномочиям органов местного самоуправления муниципального образования Приморского края;</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б) существующие объекты инфраструктуры, включая объекты землепользования, в отношении которых планируется реализация проекта в соответствии с заявкой, находятся в собственности муниципального образования, либо представлены обязательства собственника о готовности и условиях передачи объекта в муниципальную собственность;</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заявка не предполагает выполнение работ по строительству (реконструкции) объектов инфраструктуры, на которые направлен предлагаемый проект;</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г) заявка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д) реализация заявки не влечет негативного воздействия на окружающую среду;</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е) ориентировочная стоимость заявки не превышает 1515151,52 рубля; предполагаемый срок реализации заявок - не позднее 20 декабря года предоставления субсидии;</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ж) объекты инфраструктуры, на которые направлен предлагаемый проект, находятся на территории того же муниципального округа, муниципального района или городского округа, где расположена школа, в которой обучается инициатор заявки;</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з) 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lastRenderedPageBreak/>
        <w:t xml:space="preserve">В случае если заявка, набравшая наибольшее количество голосов на </w:t>
      </w:r>
      <w:proofErr w:type="spellStart"/>
      <w:r w:rsidRPr="00186D0A">
        <w:rPr>
          <w:rFonts w:ascii="Times New Roman" w:eastAsia="Times New Roman" w:hAnsi="Times New Roman" w:cs="Times New Roman"/>
          <w:color w:val="444444"/>
          <w:sz w:val="24"/>
          <w:szCs w:val="24"/>
          <w:lang w:eastAsia="ru-RU"/>
        </w:rPr>
        <w:t>внутришкольном</w:t>
      </w:r>
      <w:proofErr w:type="spellEnd"/>
      <w:r w:rsidRPr="00186D0A">
        <w:rPr>
          <w:rFonts w:ascii="Times New Roman" w:eastAsia="Times New Roman" w:hAnsi="Times New Roman" w:cs="Times New Roman"/>
          <w:color w:val="444444"/>
          <w:sz w:val="24"/>
          <w:szCs w:val="24"/>
          <w:lang w:eastAsia="ru-RU"/>
        </w:rPr>
        <w:t xml:space="preserve"> голосовании, получает отрицательное заключение участника конкурсного отбора по результатам проведения предварительного технического анализа, на рассмотрение участника конкурсного отбора в рамках предварительного технического анализа поступает заявка, следующая по количеству набранных голосов за заявкой, набравшей наибольшее количество голосов во </w:t>
      </w:r>
      <w:proofErr w:type="spellStart"/>
      <w:r w:rsidRPr="00186D0A">
        <w:rPr>
          <w:rFonts w:ascii="Times New Roman" w:eastAsia="Times New Roman" w:hAnsi="Times New Roman" w:cs="Times New Roman"/>
          <w:color w:val="444444"/>
          <w:sz w:val="24"/>
          <w:szCs w:val="24"/>
          <w:lang w:eastAsia="ru-RU"/>
        </w:rPr>
        <w:t>внутришкольном</w:t>
      </w:r>
      <w:proofErr w:type="spellEnd"/>
      <w:r w:rsidRPr="00186D0A">
        <w:rPr>
          <w:rFonts w:ascii="Times New Roman" w:eastAsia="Times New Roman" w:hAnsi="Times New Roman" w:cs="Times New Roman"/>
          <w:color w:val="444444"/>
          <w:sz w:val="24"/>
          <w:szCs w:val="24"/>
          <w:lang w:eastAsia="ru-RU"/>
        </w:rPr>
        <w:t xml:space="preserve"> голосовании.</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 xml:space="preserve">Проведение участниками конкурсного отбора предварительного технического анализа в рамках одной школы по результатам </w:t>
      </w:r>
      <w:proofErr w:type="spellStart"/>
      <w:r w:rsidRPr="00186D0A">
        <w:rPr>
          <w:rFonts w:ascii="Times New Roman" w:eastAsia="Times New Roman" w:hAnsi="Times New Roman" w:cs="Times New Roman"/>
          <w:color w:val="444444"/>
          <w:sz w:val="24"/>
          <w:szCs w:val="24"/>
          <w:lang w:eastAsia="ru-RU"/>
        </w:rPr>
        <w:t>внутришкольного</w:t>
      </w:r>
      <w:proofErr w:type="spellEnd"/>
      <w:r w:rsidRPr="00186D0A">
        <w:rPr>
          <w:rFonts w:ascii="Times New Roman" w:eastAsia="Times New Roman" w:hAnsi="Times New Roman" w:cs="Times New Roman"/>
          <w:color w:val="444444"/>
          <w:sz w:val="24"/>
          <w:szCs w:val="24"/>
          <w:lang w:eastAsia="ru-RU"/>
        </w:rPr>
        <w:t xml:space="preserve"> голосования продолжается до тех пор, пока не определится заявка, которая получит положительное заключение участника конкурсного отбора, или пока не закончатся заявки </w:t>
      </w:r>
      <w:proofErr w:type="spellStart"/>
      <w:r w:rsidRPr="00186D0A">
        <w:rPr>
          <w:rFonts w:ascii="Times New Roman" w:eastAsia="Times New Roman" w:hAnsi="Times New Roman" w:cs="Times New Roman"/>
          <w:color w:val="444444"/>
          <w:sz w:val="24"/>
          <w:szCs w:val="24"/>
          <w:lang w:eastAsia="ru-RU"/>
        </w:rPr>
        <w:t>внутришкольного</w:t>
      </w:r>
      <w:proofErr w:type="spellEnd"/>
      <w:r w:rsidRPr="00186D0A">
        <w:rPr>
          <w:rFonts w:ascii="Times New Roman" w:eastAsia="Times New Roman" w:hAnsi="Times New Roman" w:cs="Times New Roman"/>
          <w:color w:val="444444"/>
          <w:sz w:val="24"/>
          <w:szCs w:val="24"/>
          <w:lang w:eastAsia="ru-RU"/>
        </w:rPr>
        <w:t xml:space="preserve"> отбора соответствующей школы.</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По результатам проведенного предварительного технического анализа заявок участник конкурсного отбора в срок не позднее 14 календарных дней, следующих за днем окончания срока приема заявок, формирует карты предварительного технического анализа с положительным или отрицательным заключением по каждой из рассматриваемых заявок и подкрепляет их на официальном сайте, в том числе сканированную копию.</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 xml:space="preserve">3.5. На четвертом </w:t>
      </w:r>
      <w:proofErr w:type="gramStart"/>
      <w:r w:rsidRPr="00186D0A">
        <w:rPr>
          <w:rFonts w:ascii="Times New Roman" w:eastAsia="Times New Roman" w:hAnsi="Times New Roman" w:cs="Times New Roman"/>
          <w:color w:val="444444"/>
          <w:sz w:val="24"/>
          <w:szCs w:val="24"/>
          <w:lang w:eastAsia="ru-RU"/>
        </w:rPr>
        <w:t>этапе</w:t>
      </w:r>
      <w:proofErr w:type="gramEnd"/>
      <w:r w:rsidRPr="00186D0A">
        <w:rPr>
          <w:rFonts w:ascii="Times New Roman" w:eastAsia="Times New Roman" w:hAnsi="Times New Roman" w:cs="Times New Roman"/>
          <w:color w:val="444444"/>
          <w:sz w:val="24"/>
          <w:szCs w:val="24"/>
          <w:lang w:eastAsia="ru-RU"/>
        </w:rPr>
        <w:t xml:space="preserve"> на официальном сайте проводится открытое голосование школьников по заявкам, получившим положительное заключение по результатам предварительного технического анализа, путем выбора на официальном сайте одного из проектов, относящихся к муниципальному округу, муниципальному району или городскому округу, где расположена школа, в которой обучаются школьники, участвующие в голосовании.</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Организатор информирует участников конкурсного отбора о сроке проведения (дате начала и дате окончания) голосования и обеспечивает техническую возможность подсчета голосов на официальном сайте.</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Подсчет голосов в ходе открытого голосования по каждой заявке осуществляется на официальном сайте в режиме онлайн.</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По результатам открытого голосования заявки ранжируются по числу набранных голосов и по муниципальным образованиям, на территориях которых планируются к реализации проекты, указанные в заявках.</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Заявки, получившие наибольшее количество голосов по результатам голосования, объявляются проектами-победителями по городским округам, муниципальным округам и муниципальным районам соответственно.</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Заявки, набравшие наибольшее количество голосов, получают первый порядковый номер и далее по убыванию количества набранных голосов больший порядковый номер.</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 xml:space="preserve">При равенстве голосов меньший порядковый номер присваивается заявке с наиболее </w:t>
      </w:r>
      <w:proofErr w:type="gramStart"/>
      <w:r w:rsidRPr="00186D0A">
        <w:rPr>
          <w:rFonts w:ascii="Times New Roman" w:eastAsia="Times New Roman" w:hAnsi="Times New Roman" w:cs="Times New Roman"/>
          <w:color w:val="444444"/>
          <w:sz w:val="24"/>
          <w:szCs w:val="24"/>
          <w:lang w:eastAsia="ru-RU"/>
        </w:rPr>
        <w:t>ранними</w:t>
      </w:r>
      <w:proofErr w:type="gramEnd"/>
      <w:r w:rsidRPr="00186D0A">
        <w:rPr>
          <w:rFonts w:ascii="Times New Roman" w:eastAsia="Times New Roman" w:hAnsi="Times New Roman" w:cs="Times New Roman"/>
          <w:color w:val="444444"/>
          <w:sz w:val="24"/>
          <w:szCs w:val="24"/>
          <w:lang w:eastAsia="ru-RU"/>
        </w:rPr>
        <w:t xml:space="preserve"> датой и временем подачи.</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186D0A">
        <w:rPr>
          <w:rFonts w:ascii="Times New Roman" w:eastAsia="Times New Roman" w:hAnsi="Times New Roman" w:cs="Times New Roman"/>
          <w:color w:val="444444"/>
          <w:sz w:val="24"/>
          <w:szCs w:val="24"/>
          <w:lang w:eastAsia="ru-RU"/>
        </w:rPr>
        <w:t>По результатам открытого голосования на четвертом этапе количество проектов-победителей, которые могут быть реализованы в городских округах, муниципальных округах и муниципальных районах, определяется в зависимости от количества школ, в которых численность обучающихся 10 - 11 классов составляет не менее 10 человек по состоянию на 31 декабря года, предшествующего году проведения конкурсного отбора, расположенных на территории указанных муниципальных образований:</w:t>
      </w:r>
      <w:r w:rsidRPr="00186D0A">
        <w:rPr>
          <w:rFonts w:ascii="Times New Roman" w:eastAsia="Times New Roman" w:hAnsi="Times New Roman" w:cs="Times New Roman"/>
          <w:color w:val="444444"/>
          <w:sz w:val="24"/>
          <w:szCs w:val="24"/>
          <w:lang w:eastAsia="ru-RU"/>
        </w:rPr>
        <w:br/>
      </w:r>
      <w:proofErr w:type="gramEnd"/>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1 до 4 школ, может быть реализовано не более одного проекта;</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5 до 7 школ, может быть реализовано не более двух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8 до 10 школ, может быть реализовано не более трех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11 до 20 школ, может быть реализовано не более четырех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21 до 30 школ, может быть реализовано не более пяти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31 до 40 школ, может быть реализовано не более шести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41 до 50 школ, может быть реализовано не более семи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51 до 60 школ, может быть реализовано не более восьми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61 до 70 школ, может быть реализовано не более девяти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71 до 80 школ, может быть реализовано не более десяти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81 до 90 школ, может быть реализовано не более одиннадцати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 городских округах, муниципальных округах, муниципальных районах, на территории которых количество школ составляет от 91 до 100 школ, может быть реализовано не более двенадцати проектов.</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186D0A">
        <w:rPr>
          <w:rFonts w:ascii="Times New Roman" w:eastAsia="Times New Roman" w:hAnsi="Times New Roman" w:cs="Times New Roman"/>
          <w:color w:val="444444"/>
          <w:sz w:val="24"/>
          <w:szCs w:val="24"/>
          <w:lang w:eastAsia="ru-RU"/>
        </w:rPr>
        <w:t>Участники конкурсного отбора в целях объявления проектов-победителей в течение 12 рабочих дней со дня, следующего за днем завершения голосования на официальном сайте, обеспечивают принятие муниципальных правовых актов в соответствии с полномочиями органов местного самоуправления, утверждающих перечень проектов-победителей, подлежащих реализации на территории соответствующего муниципального образования, с указанием стоимости реализации каждого проекта (далее - муниципальный акт).</w:t>
      </w:r>
      <w:proofErr w:type="gramEnd"/>
      <w:r w:rsidRPr="00186D0A">
        <w:rPr>
          <w:rFonts w:ascii="Times New Roman" w:eastAsia="Times New Roman" w:hAnsi="Times New Roman" w:cs="Times New Roman"/>
          <w:color w:val="444444"/>
          <w:sz w:val="24"/>
          <w:szCs w:val="24"/>
          <w:lang w:eastAsia="ru-RU"/>
        </w:rPr>
        <w:t xml:space="preserve"> Участники конкурсного отбора направляют муниципальные акты организатору в течение одного рабочего дня, следующего за днем их принятия.</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3.6. На пятом этапе участники конкурсного отбора осуществляют подготовку технической документации, включая изыскательские, проектные, экспертные работы.</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Внесение изменений в проекты не допускается.</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color w:val="444444"/>
          <w:sz w:val="24"/>
          <w:szCs w:val="24"/>
          <w:lang w:eastAsia="ru-RU"/>
        </w:rPr>
      </w:pPr>
    </w:p>
    <w:p w:rsidR="00186D0A" w:rsidRPr="00186D0A" w:rsidRDefault="00186D0A" w:rsidP="00186D0A">
      <w:pPr>
        <w:spacing w:after="0" w:line="240" w:lineRule="auto"/>
        <w:ind w:firstLine="480"/>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t>Реализация проектов, в том числе за счет сре</w:t>
      </w:r>
      <w:proofErr w:type="gramStart"/>
      <w:r w:rsidRPr="00186D0A">
        <w:rPr>
          <w:rFonts w:ascii="Times New Roman" w:eastAsia="Times New Roman" w:hAnsi="Times New Roman" w:cs="Times New Roman"/>
          <w:color w:val="444444"/>
          <w:sz w:val="24"/>
          <w:szCs w:val="24"/>
          <w:lang w:eastAsia="ru-RU"/>
        </w:rPr>
        <w:t>дств кр</w:t>
      </w:r>
      <w:proofErr w:type="gramEnd"/>
      <w:r w:rsidRPr="00186D0A">
        <w:rPr>
          <w:rFonts w:ascii="Times New Roman" w:eastAsia="Times New Roman" w:hAnsi="Times New Roman" w:cs="Times New Roman"/>
          <w:color w:val="444444"/>
          <w:sz w:val="24"/>
          <w:szCs w:val="24"/>
          <w:lang w:eastAsia="ru-RU"/>
        </w:rPr>
        <w:t>аевого бюджета, осуществляется муниципальным образованием в соответствии с решением о местном бюджете в пределах одного финансового года не позднее 20 декабря года предоставления субсидии из краевого бюджета.</w:t>
      </w:r>
      <w:r w:rsidRPr="00186D0A">
        <w:rPr>
          <w:rFonts w:ascii="Times New Roman" w:eastAsia="Times New Roman" w:hAnsi="Times New Roman" w:cs="Times New Roman"/>
          <w:color w:val="444444"/>
          <w:sz w:val="24"/>
          <w:szCs w:val="24"/>
          <w:lang w:eastAsia="ru-RU"/>
        </w:rPr>
        <w:br/>
      </w:r>
    </w:p>
    <w:p w:rsidR="00186D0A" w:rsidRPr="00186D0A" w:rsidRDefault="00186D0A" w:rsidP="00186D0A">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186D0A">
        <w:rPr>
          <w:rFonts w:ascii="Times New Roman" w:eastAsia="Times New Roman" w:hAnsi="Times New Roman" w:cs="Times New Roman"/>
          <w:b/>
          <w:bCs/>
          <w:color w:val="444444"/>
          <w:sz w:val="24"/>
          <w:szCs w:val="24"/>
          <w:lang w:eastAsia="ru-RU"/>
        </w:rPr>
        <w:br/>
      </w:r>
      <w:r w:rsidRPr="00186D0A">
        <w:rPr>
          <w:rFonts w:ascii="Times New Roman" w:eastAsia="Times New Roman" w:hAnsi="Times New Roman" w:cs="Times New Roman"/>
          <w:b/>
          <w:bCs/>
          <w:color w:val="444444"/>
          <w:sz w:val="24"/>
          <w:szCs w:val="24"/>
          <w:lang w:eastAsia="ru-RU"/>
        </w:rPr>
        <w:br/>
        <w:t>Приложение N 1</w:t>
      </w:r>
      <w:r w:rsidRPr="00186D0A">
        <w:rPr>
          <w:rFonts w:ascii="Times New Roman" w:eastAsia="Times New Roman" w:hAnsi="Times New Roman" w:cs="Times New Roman"/>
          <w:b/>
          <w:bCs/>
          <w:color w:val="444444"/>
          <w:sz w:val="24"/>
          <w:szCs w:val="24"/>
          <w:lang w:eastAsia="ru-RU"/>
        </w:rPr>
        <w:br/>
        <w:t>к Порядку</w:t>
      </w:r>
      <w:r w:rsidRPr="00186D0A">
        <w:rPr>
          <w:rFonts w:ascii="Times New Roman" w:eastAsia="Times New Roman" w:hAnsi="Times New Roman" w:cs="Times New Roman"/>
          <w:b/>
          <w:bCs/>
          <w:color w:val="444444"/>
          <w:sz w:val="24"/>
          <w:szCs w:val="24"/>
          <w:lang w:eastAsia="ru-RU"/>
        </w:rPr>
        <w:br/>
        <w:t>проведения конкурсного</w:t>
      </w:r>
      <w:r w:rsidRPr="00186D0A">
        <w:rPr>
          <w:rFonts w:ascii="Times New Roman" w:eastAsia="Times New Roman" w:hAnsi="Times New Roman" w:cs="Times New Roman"/>
          <w:b/>
          <w:bCs/>
          <w:color w:val="444444"/>
          <w:sz w:val="24"/>
          <w:szCs w:val="24"/>
          <w:lang w:eastAsia="ru-RU"/>
        </w:rPr>
        <w:br/>
        <w:t>отбора на предоставление</w:t>
      </w:r>
      <w:r w:rsidRPr="00186D0A">
        <w:rPr>
          <w:rFonts w:ascii="Times New Roman" w:eastAsia="Times New Roman" w:hAnsi="Times New Roman" w:cs="Times New Roman"/>
          <w:b/>
          <w:bCs/>
          <w:color w:val="444444"/>
          <w:sz w:val="24"/>
          <w:szCs w:val="24"/>
          <w:lang w:eastAsia="ru-RU"/>
        </w:rPr>
        <w:br/>
        <w:t>бюджетам муниципальных</w:t>
      </w:r>
      <w:r w:rsidRPr="00186D0A">
        <w:rPr>
          <w:rFonts w:ascii="Times New Roman" w:eastAsia="Times New Roman" w:hAnsi="Times New Roman" w:cs="Times New Roman"/>
          <w:b/>
          <w:bCs/>
          <w:color w:val="444444"/>
          <w:sz w:val="24"/>
          <w:szCs w:val="24"/>
          <w:lang w:eastAsia="ru-RU"/>
        </w:rPr>
        <w:br/>
        <w:t>образований</w:t>
      </w:r>
      <w:r w:rsidRPr="00186D0A">
        <w:rPr>
          <w:rFonts w:ascii="Times New Roman" w:eastAsia="Times New Roman" w:hAnsi="Times New Roman" w:cs="Times New Roman"/>
          <w:b/>
          <w:bCs/>
          <w:color w:val="444444"/>
          <w:sz w:val="24"/>
          <w:szCs w:val="24"/>
          <w:lang w:eastAsia="ru-RU"/>
        </w:rPr>
        <w:br/>
        <w:t>Приморского края</w:t>
      </w:r>
      <w:r w:rsidRPr="00186D0A">
        <w:rPr>
          <w:rFonts w:ascii="Times New Roman" w:eastAsia="Times New Roman" w:hAnsi="Times New Roman" w:cs="Times New Roman"/>
          <w:b/>
          <w:bCs/>
          <w:color w:val="444444"/>
          <w:sz w:val="24"/>
          <w:szCs w:val="24"/>
          <w:lang w:eastAsia="ru-RU"/>
        </w:rPr>
        <w:br/>
      </w:r>
      <w:r w:rsidRPr="00186D0A">
        <w:rPr>
          <w:rFonts w:ascii="Times New Roman" w:eastAsia="Times New Roman" w:hAnsi="Times New Roman" w:cs="Times New Roman"/>
          <w:b/>
          <w:bCs/>
          <w:color w:val="444444"/>
          <w:sz w:val="24"/>
          <w:szCs w:val="24"/>
          <w:lang w:eastAsia="ru-RU"/>
        </w:rPr>
        <w:lastRenderedPageBreak/>
        <w:t>субсидии из краевого</w:t>
      </w:r>
      <w:r w:rsidRPr="00186D0A">
        <w:rPr>
          <w:rFonts w:ascii="Times New Roman" w:eastAsia="Times New Roman" w:hAnsi="Times New Roman" w:cs="Times New Roman"/>
          <w:b/>
          <w:bCs/>
          <w:color w:val="444444"/>
          <w:sz w:val="24"/>
          <w:szCs w:val="24"/>
          <w:lang w:eastAsia="ru-RU"/>
        </w:rPr>
        <w:br/>
        <w:t>бюджета на реализацию</w:t>
      </w:r>
      <w:r w:rsidRPr="00186D0A">
        <w:rPr>
          <w:rFonts w:ascii="Times New Roman" w:eastAsia="Times New Roman" w:hAnsi="Times New Roman" w:cs="Times New Roman"/>
          <w:b/>
          <w:bCs/>
          <w:color w:val="444444"/>
          <w:sz w:val="24"/>
          <w:szCs w:val="24"/>
          <w:lang w:eastAsia="ru-RU"/>
        </w:rPr>
        <w:br/>
        <w:t>проектов инициативного</w:t>
      </w:r>
      <w:r w:rsidRPr="00186D0A">
        <w:rPr>
          <w:rFonts w:ascii="Times New Roman" w:eastAsia="Times New Roman" w:hAnsi="Times New Roman" w:cs="Times New Roman"/>
          <w:b/>
          <w:bCs/>
          <w:color w:val="444444"/>
          <w:sz w:val="24"/>
          <w:szCs w:val="24"/>
          <w:lang w:eastAsia="ru-RU"/>
        </w:rPr>
        <w:br/>
        <w:t>бюджетирования</w:t>
      </w:r>
      <w:r w:rsidRPr="00186D0A">
        <w:rPr>
          <w:rFonts w:ascii="Times New Roman" w:eastAsia="Times New Roman" w:hAnsi="Times New Roman" w:cs="Times New Roman"/>
          <w:b/>
          <w:bCs/>
          <w:color w:val="444444"/>
          <w:sz w:val="24"/>
          <w:szCs w:val="24"/>
          <w:lang w:eastAsia="ru-RU"/>
        </w:rPr>
        <w:br/>
        <w:t>по направлению</w:t>
      </w:r>
      <w:r w:rsidRPr="00186D0A">
        <w:rPr>
          <w:rFonts w:ascii="Times New Roman" w:eastAsia="Times New Roman" w:hAnsi="Times New Roman" w:cs="Times New Roman"/>
          <w:b/>
          <w:bCs/>
          <w:color w:val="444444"/>
          <w:sz w:val="24"/>
          <w:szCs w:val="24"/>
          <w:lang w:eastAsia="ru-RU"/>
        </w:rPr>
        <w:br/>
        <w:t>"Молодежный бюджет"</w:t>
      </w:r>
    </w:p>
    <w:p w:rsidR="00186D0A" w:rsidRPr="00186D0A" w:rsidRDefault="00186D0A" w:rsidP="00186D0A">
      <w:pPr>
        <w:spacing w:after="0" w:line="240" w:lineRule="auto"/>
        <w:jc w:val="right"/>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br/>
      </w:r>
      <w:r w:rsidRPr="00186D0A">
        <w:rPr>
          <w:rFonts w:ascii="Times New Roman" w:eastAsia="Times New Roman" w:hAnsi="Times New Roman" w:cs="Times New Roman"/>
          <w:color w:val="444444"/>
          <w:sz w:val="24"/>
          <w:szCs w:val="24"/>
          <w:lang w:eastAsia="ru-RU"/>
        </w:rPr>
        <w:br/>
        <w:t>Форма</w:t>
      </w:r>
    </w:p>
    <w:tbl>
      <w:tblPr>
        <w:tblW w:w="0" w:type="auto"/>
        <w:tblCellMar>
          <w:left w:w="0" w:type="dxa"/>
          <w:right w:w="0" w:type="dxa"/>
        </w:tblCellMar>
        <w:tblLook w:val="04A0" w:firstRow="1" w:lastRow="0" w:firstColumn="1" w:lastColumn="0" w:noHBand="0" w:noVBand="1"/>
      </w:tblPr>
      <w:tblGrid>
        <w:gridCol w:w="4620"/>
        <w:gridCol w:w="4735"/>
      </w:tblGrid>
      <w:tr w:rsidR="00186D0A" w:rsidRPr="00186D0A" w:rsidTr="00186D0A">
        <w:trPr>
          <w:trHeight w:val="15"/>
        </w:trPr>
        <w:tc>
          <w:tcPr>
            <w:tcW w:w="4620"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ЗАЯВКА</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на участие в проекте </w:t>
            </w:r>
            <w:proofErr w:type="gramStart"/>
            <w:r w:rsidRPr="00186D0A">
              <w:rPr>
                <w:rFonts w:ascii="Times New Roman" w:eastAsia="Times New Roman" w:hAnsi="Times New Roman" w:cs="Times New Roman"/>
                <w:sz w:val="24"/>
                <w:szCs w:val="24"/>
                <w:lang w:eastAsia="ru-RU"/>
              </w:rPr>
              <w:t>инициативного</w:t>
            </w:r>
            <w:proofErr w:type="gramEnd"/>
            <w:r w:rsidRPr="00186D0A">
              <w:rPr>
                <w:rFonts w:ascii="Times New Roman" w:eastAsia="Times New Roman" w:hAnsi="Times New Roman" w:cs="Times New Roman"/>
                <w:sz w:val="24"/>
                <w:szCs w:val="24"/>
                <w:lang w:eastAsia="ru-RU"/>
              </w:rPr>
              <w:t xml:space="preserve"> бюджетирования по направлению "Молодежный бюджет"</w:t>
            </w:r>
          </w:p>
        </w:tc>
      </w:tr>
      <w:tr w:rsidR="00186D0A" w:rsidRPr="00186D0A" w:rsidTr="00186D0A">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от __________________________________________________</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Участник (N класса, N школы)</w:t>
            </w:r>
          </w:p>
        </w:tc>
      </w:tr>
      <w:tr w:rsidR="00186D0A" w:rsidRPr="00186D0A" w:rsidTr="00186D0A">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Дата подачи Заявки _______________</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Населенный пункт, на территории которого предполагается реализовать проект</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186D0A">
              <w:rPr>
                <w:rFonts w:ascii="Times New Roman" w:eastAsia="Times New Roman" w:hAnsi="Times New Roman" w:cs="Times New Roman"/>
                <w:sz w:val="24"/>
                <w:szCs w:val="24"/>
                <w:lang w:eastAsia="ru-RU"/>
              </w:rPr>
              <w:t>(выпадающий список, в котором доступны для выбора только населенные пункты муниципального образования (муниципального округа, муниципального района или городского округа, на территории которого расположена школа участника)</w:t>
            </w:r>
            <w:proofErr w:type="gramEnd"/>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Полномочие органов местного самоуправления муниципальных образований Приморского края</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(выпадающий список)</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объекты благоустройства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объекты культуры и объекты, используемые для проведения общественных и культурно-массовых мероприятий</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объекты уличного освещения</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автомобильные дороги и сооружения на них</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детские и спортивные объекты</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объекты водоснабжения и водоотведения</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Наименование проекта ______________________________________________________</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Описание проблемы, на решение которой направлен проект</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(описать суть проблемы, степень неотложности решения проблемы, текущее состояние)</w:t>
            </w:r>
          </w:p>
        </w:tc>
      </w:tr>
      <w:tr w:rsidR="00186D0A" w:rsidRPr="00186D0A" w:rsidTr="00186D0A">
        <w:trPr>
          <w:trHeight w:val="15"/>
        </w:trPr>
        <w:tc>
          <w:tcPr>
            <w:tcW w:w="9425" w:type="dxa"/>
            <w:gridSpan w:val="2"/>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bl>
    <w:p w:rsidR="00186D0A" w:rsidRPr="00186D0A" w:rsidRDefault="00186D0A" w:rsidP="00186D0A">
      <w:pPr>
        <w:spacing w:after="0" w:line="240" w:lineRule="auto"/>
        <w:textAlignment w:val="baseline"/>
        <w:rPr>
          <w:rFonts w:ascii="Times New Roman" w:eastAsia="Times New Roman" w:hAnsi="Times New Roman" w:cs="Times New Roman"/>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9355"/>
      </w:tblGrid>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proofErr w:type="gramStart"/>
            <w:r w:rsidRPr="00186D0A">
              <w:rPr>
                <w:rFonts w:ascii="Times New Roman" w:eastAsia="Times New Roman" w:hAnsi="Times New Roman" w:cs="Times New Roman"/>
                <w:sz w:val="24"/>
                <w:szCs w:val="24"/>
                <w:lang w:eastAsia="ru-RU"/>
              </w:rPr>
              <w:t>Основные</w:t>
            </w:r>
            <w:proofErr w:type="gramEnd"/>
            <w:r w:rsidRPr="00186D0A">
              <w:rPr>
                <w:rFonts w:ascii="Times New Roman" w:eastAsia="Times New Roman" w:hAnsi="Times New Roman" w:cs="Times New Roman"/>
                <w:sz w:val="24"/>
                <w:szCs w:val="24"/>
                <w:lang w:eastAsia="ru-RU"/>
              </w:rPr>
              <w:t xml:space="preserve"> </w:t>
            </w:r>
            <w:proofErr w:type="spellStart"/>
            <w:r w:rsidRPr="00186D0A">
              <w:rPr>
                <w:rFonts w:ascii="Times New Roman" w:eastAsia="Times New Roman" w:hAnsi="Times New Roman" w:cs="Times New Roman"/>
                <w:sz w:val="24"/>
                <w:szCs w:val="24"/>
                <w:lang w:eastAsia="ru-RU"/>
              </w:rPr>
              <w:t>благополучатели</w:t>
            </w:r>
            <w:proofErr w:type="spellEnd"/>
            <w:r w:rsidRPr="00186D0A">
              <w:rPr>
                <w:rFonts w:ascii="Times New Roman" w:eastAsia="Times New Roman" w:hAnsi="Times New Roman" w:cs="Times New Roman"/>
                <w:sz w:val="24"/>
                <w:szCs w:val="24"/>
                <w:lang w:eastAsia="ru-RU"/>
              </w:rPr>
              <w:t xml:space="preserve"> проекта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(выпадающий список)</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дети школьного и дошкольного возраста молодежь</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жители старшего поколения (пенсионеры)</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жители муниципального образования в целом</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жители отдельных населенных пунктов</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другое (описать)</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Мероприятия по реализации проекта:</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(что конкретно и каким способом планируется выполнить в рамках проекта)</w:t>
            </w:r>
            <w:r w:rsidRPr="00186D0A">
              <w:rPr>
                <w:rFonts w:ascii="Times New Roman" w:eastAsia="Times New Roman" w:hAnsi="Times New Roman" w:cs="Times New Roman"/>
                <w:sz w:val="24"/>
                <w:szCs w:val="24"/>
                <w:lang w:eastAsia="ru-RU"/>
              </w:rPr>
              <w:br/>
            </w:r>
          </w:p>
        </w:tc>
      </w:tr>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bl>
    <w:p w:rsidR="00186D0A" w:rsidRPr="00186D0A" w:rsidRDefault="00186D0A" w:rsidP="00186D0A">
      <w:pPr>
        <w:spacing w:after="0" w:line="240" w:lineRule="auto"/>
        <w:textAlignment w:val="baseline"/>
        <w:rPr>
          <w:rFonts w:ascii="Times New Roman" w:eastAsia="Times New Roman" w:hAnsi="Times New Roman" w:cs="Times New Roman"/>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9355"/>
      </w:tblGrid>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Ориентировочная стоимость проекта</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(заполняется автоматически в соответствии с максимально возможной суммой средств, направленной на реализацию проекта)</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________________________________________________________________________</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Ожидаемые результаты</w:t>
            </w:r>
          </w:p>
        </w:tc>
      </w:tr>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bl>
    <w:p w:rsidR="00186D0A" w:rsidRPr="00186D0A" w:rsidRDefault="00186D0A" w:rsidP="00186D0A">
      <w:pPr>
        <w:spacing w:after="0" w:line="240" w:lineRule="auto"/>
        <w:textAlignment w:val="baseline"/>
        <w:rPr>
          <w:rFonts w:ascii="Times New Roman" w:eastAsia="Times New Roman" w:hAnsi="Times New Roman" w:cs="Times New Roman"/>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9355"/>
      </w:tblGrid>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ПРИЛОЖЕНИЯ:</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 xml:space="preserve">1. </w:t>
            </w:r>
            <w:proofErr w:type="gramStart"/>
            <w:r w:rsidRPr="00186D0A">
              <w:rPr>
                <w:rFonts w:ascii="Times New Roman" w:eastAsia="Times New Roman" w:hAnsi="Times New Roman" w:cs="Times New Roman"/>
                <w:sz w:val="24"/>
                <w:szCs w:val="24"/>
                <w:lang w:eastAsia="ru-RU"/>
              </w:rPr>
              <w:t>Точное местоположение (земельный участок) для реализации проекта (Яндекс.</w:t>
            </w:r>
            <w:proofErr w:type="gramEnd"/>
            <w:r w:rsidRPr="00186D0A">
              <w:rPr>
                <w:rFonts w:ascii="Times New Roman" w:eastAsia="Times New Roman" w:hAnsi="Times New Roman" w:cs="Times New Roman"/>
                <w:sz w:val="24"/>
                <w:szCs w:val="24"/>
                <w:lang w:eastAsia="ru-RU"/>
              </w:rPr>
              <w:t xml:space="preserve"> </w:t>
            </w:r>
            <w:proofErr w:type="gramStart"/>
            <w:r w:rsidRPr="00186D0A">
              <w:rPr>
                <w:rFonts w:ascii="Times New Roman" w:eastAsia="Times New Roman" w:hAnsi="Times New Roman" w:cs="Times New Roman"/>
                <w:sz w:val="24"/>
                <w:szCs w:val="24"/>
                <w:lang w:eastAsia="ru-RU"/>
              </w:rPr>
              <w:t>Карты).</w:t>
            </w:r>
            <w:proofErr w:type="gramEnd"/>
            <w:r w:rsidRPr="00186D0A">
              <w:rPr>
                <w:rFonts w:ascii="Times New Roman" w:eastAsia="Times New Roman" w:hAnsi="Times New Roman" w:cs="Times New Roman"/>
                <w:sz w:val="24"/>
                <w:szCs w:val="24"/>
                <w:lang w:eastAsia="ru-RU"/>
              </w:rPr>
              <w:t xml:space="preserve"> Для территорий, предлагаемых к благоустройству, необходимо привести границы.</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2. Иные документы для реализации проекта.</w:t>
            </w:r>
          </w:p>
        </w:tc>
      </w:tr>
    </w:tbl>
    <w:p w:rsidR="00186D0A" w:rsidRPr="00186D0A" w:rsidRDefault="00186D0A" w:rsidP="00186D0A">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186D0A">
        <w:rPr>
          <w:rFonts w:ascii="Times New Roman" w:eastAsia="Times New Roman" w:hAnsi="Times New Roman" w:cs="Times New Roman"/>
          <w:b/>
          <w:bCs/>
          <w:color w:val="444444"/>
          <w:sz w:val="24"/>
          <w:szCs w:val="24"/>
          <w:lang w:eastAsia="ru-RU"/>
        </w:rPr>
        <w:br/>
      </w:r>
      <w:r w:rsidRPr="00186D0A">
        <w:rPr>
          <w:rFonts w:ascii="Times New Roman" w:eastAsia="Times New Roman" w:hAnsi="Times New Roman" w:cs="Times New Roman"/>
          <w:b/>
          <w:bCs/>
          <w:color w:val="444444"/>
          <w:sz w:val="24"/>
          <w:szCs w:val="24"/>
          <w:lang w:eastAsia="ru-RU"/>
        </w:rPr>
        <w:br/>
        <w:t>Приложение N 2</w:t>
      </w:r>
      <w:r w:rsidRPr="00186D0A">
        <w:rPr>
          <w:rFonts w:ascii="Times New Roman" w:eastAsia="Times New Roman" w:hAnsi="Times New Roman" w:cs="Times New Roman"/>
          <w:b/>
          <w:bCs/>
          <w:color w:val="444444"/>
          <w:sz w:val="24"/>
          <w:szCs w:val="24"/>
          <w:lang w:eastAsia="ru-RU"/>
        </w:rPr>
        <w:br/>
        <w:t>к Порядку</w:t>
      </w:r>
      <w:r w:rsidRPr="00186D0A">
        <w:rPr>
          <w:rFonts w:ascii="Times New Roman" w:eastAsia="Times New Roman" w:hAnsi="Times New Roman" w:cs="Times New Roman"/>
          <w:b/>
          <w:bCs/>
          <w:color w:val="444444"/>
          <w:sz w:val="24"/>
          <w:szCs w:val="24"/>
          <w:lang w:eastAsia="ru-RU"/>
        </w:rPr>
        <w:br/>
        <w:t>проведения конкурсного</w:t>
      </w:r>
      <w:r w:rsidRPr="00186D0A">
        <w:rPr>
          <w:rFonts w:ascii="Times New Roman" w:eastAsia="Times New Roman" w:hAnsi="Times New Roman" w:cs="Times New Roman"/>
          <w:b/>
          <w:bCs/>
          <w:color w:val="444444"/>
          <w:sz w:val="24"/>
          <w:szCs w:val="24"/>
          <w:lang w:eastAsia="ru-RU"/>
        </w:rPr>
        <w:br/>
        <w:t>отбора на предоставление</w:t>
      </w:r>
      <w:r w:rsidRPr="00186D0A">
        <w:rPr>
          <w:rFonts w:ascii="Times New Roman" w:eastAsia="Times New Roman" w:hAnsi="Times New Roman" w:cs="Times New Roman"/>
          <w:b/>
          <w:bCs/>
          <w:color w:val="444444"/>
          <w:sz w:val="24"/>
          <w:szCs w:val="24"/>
          <w:lang w:eastAsia="ru-RU"/>
        </w:rPr>
        <w:br/>
        <w:t>бюджетам муниципальных</w:t>
      </w:r>
      <w:r w:rsidRPr="00186D0A">
        <w:rPr>
          <w:rFonts w:ascii="Times New Roman" w:eastAsia="Times New Roman" w:hAnsi="Times New Roman" w:cs="Times New Roman"/>
          <w:b/>
          <w:bCs/>
          <w:color w:val="444444"/>
          <w:sz w:val="24"/>
          <w:szCs w:val="24"/>
          <w:lang w:eastAsia="ru-RU"/>
        </w:rPr>
        <w:br/>
        <w:t>образований</w:t>
      </w:r>
      <w:r w:rsidRPr="00186D0A">
        <w:rPr>
          <w:rFonts w:ascii="Times New Roman" w:eastAsia="Times New Roman" w:hAnsi="Times New Roman" w:cs="Times New Roman"/>
          <w:b/>
          <w:bCs/>
          <w:color w:val="444444"/>
          <w:sz w:val="24"/>
          <w:szCs w:val="24"/>
          <w:lang w:eastAsia="ru-RU"/>
        </w:rPr>
        <w:br/>
        <w:t>Приморского края</w:t>
      </w:r>
      <w:r w:rsidRPr="00186D0A">
        <w:rPr>
          <w:rFonts w:ascii="Times New Roman" w:eastAsia="Times New Roman" w:hAnsi="Times New Roman" w:cs="Times New Roman"/>
          <w:b/>
          <w:bCs/>
          <w:color w:val="444444"/>
          <w:sz w:val="24"/>
          <w:szCs w:val="24"/>
          <w:lang w:eastAsia="ru-RU"/>
        </w:rPr>
        <w:br/>
        <w:t>субсидии из краевого</w:t>
      </w:r>
      <w:r w:rsidRPr="00186D0A">
        <w:rPr>
          <w:rFonts w:ascii="Times New Roman" w:eastAsia="Times New Roman" w:hAnsi="Times New Roman" w:cs="Times New Roman"/>
          <w:b/>
          <w:bCs/>
          <w:color w:val="444444"/>
          <w:sz w:val="24"/>
          <w:szCs w:val="24"/>
          <w:lang w:eastAsia="ru-RU"/>
        </w:rPr>
        <w:br/>
        <w:t>бюджета на реализацию</w:t>
      </w:r>
      <w:r w:rsidRPr="00186D0A">
        <w:rPr>
          <w:rFonts w:ascii="Times New Roman" w:eastAsia="Times New Roman" w:hAnsi="Times New Roman" w:cs="Times New Roman"/>
          <w:b/>
          <w:bCs/>
          <w:color w:val="444444"/>
          <w:sz w:val="24"/>
          <w:szCs w:val="24"/>
          <w:lang w:eastAsia="ru-RU"/>
        </w:rPr>
        <w:br/>
        <w:t>проектов инициативного</w:t>
      </w:r>
      <w:r w:rsidRPr="00186D0A">
        <w:rPr>
          <w:rFonts w:ascii="Times New Roman" w:eastAsia="Times New Roman" w:hAnsi="Times New Roman" w:cs="Times New Roman"/>
          <w:b/>
          <w:bCs/>
          <w:color w:val="444444"/>
          <w:sz w:val="24"/>
          <w:szCs w:val="24"/>
          <w:lang w:eastAsia="ru-RU"/>
        </w:rPr>
        <w:br/>
        <w:t>бюджетирования</w:t>
      </w:r>
      <w:r w:rsidRPr="00186D0A">
        <w:rPr>
          <w:rFonts w:ascii="Times New Roman" w:eastAsia="Times New Roman" w:hAnsi="Times New Roman" w:cs="Times New Roman"/>
          <w:b/>
          <w:bCs/>
          <w:color w:val="444444"/>
          <w:sz w:val="24"/>
          <w:szCs w:val="24"/>
          <w:lang w:eastAsia="ru-RU"/>
        </w:rPr>
        <w:br/>
        <w:t>по направлению</w:t>
      </w:r>
      <w:r w:rsidRPr="00186D0A">
        <w:rPr>
          <w:rFonts w:ascii="Times New Roman" w:eastAsia="Times New Roman" w:hAnsi="Times New Roman" w:cs="Times New Roman"/>
          <w:b/>
          <w:bCs/>
          <w:color w:val="444444"/>
          <w:sz w:val="24"/>
          <w:szCs w:val="24"/>
          <w:lang w:eastAsia="ru-RU"/>
        </w:rPr>
        <w:br/>
        <w:t>"Молодежный бюджет"</w:t>
      </w:r>
    </w:p>
    <w:p w:rsidR="00186D0A" w:rsidRPr="00186D0A" w:rsidRDefault="00186D0A" w:rsidP="00186D0A">
      <w:pPr>
        <w:spacing w:after="0" w:line="240" w:lineRule="auto"/>
        <w:jc w:val="right"/>
        <w:textAlignment w:val="baseline"/>
        <w:rPr>
          <w:rFonts w:ascii="Times New Roman" w:eastAsia="Times New Roman" w:hAnsi="Times New Roman" w:cs="Times New Roman"/>
          <w:color w:val="444444"/>
          <w:sz w:val="24"/>
          <w:szCs w:val="24"/>
          <w:lang w:eastAsia="ru-RU"/>
        </w:rPr>
      </w:pPr>
      <w:r w:rsidRPr="00186D0A">
        <w:rPr>
          <w:rFonts w:ascii="Times New Roman" w:eastAsia="Times New Roman" w:hAnsi="Times New Roman" w:cs="Times New Roman"/>
          <w:color w:val="444444"/>
          <w:sz w:val="24"/>
          <w:szCs w:val="24"/>
          <w:lang w:eastAsia="ru-RU"/>
        </w:rPr>
        <w:br/>
      </w:r>
      <w:r w:rsidRPr="00186D0A">
        <w:rPr>
          <w:rFonts w:ascii="Times New Roman" w:eastAsia="Times New Roman" w:hAnsi="Times New Roman" w:cs="Times New Roman"/>
          <w:color w:val="444444"/>
          <w:sz w:val="24"/>
          <w:szCs w:val="24"/>
          <w:lang w:eastAsia="ru-RU"/>
        </w:rPr>
        <w:br/>
        <w:t>Форма</w:t>
      </w:r>
    </w:p>
    <w:tbl>
      <w:tblPr>
        <w:tblW w:w="0" w:type="auto"/>
        <w:tblCellMar>
          <w:left w:w="0" w:type="dxa"/>
          <w:right w:w="0" w:type="dxa"/>
        </w:tblCellMar>
        <w:tblLook w:val="04A0" w:firstRow="1" w:lastRow="0" w:firstColumn="1" w:lastColumn="0" w:noHBand="0" w:noVBand="1"/>
      </w:tblPr>
      <w:tblGrid>
        <w:gridCol w:w="7667"/>
        <w:gridCol w:w="1688"/>
      </w:tblGrid>
      <w:tr w:rsidR="00186D0A" w:rsidRPr="00186D0A" w:rsidTr="00186D0A">
        <w:trPr>
          <w:trHeight w:val="15"/>
        </w:trPr>
        <w:tc>
          <w:tcPr>
            <w:tcW w:w="9425" w:type="dxa"/>
            <w:gridSpan w:val="2"/>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КАРТА ПРЕДВАРИТЕЛЬНОГО ТЕХНИЧЕСКОГО АНАЛИЗА</w:t>
            </w:r>
          </w:p>
        </w:tc>
      </w:tr>
      <w:tr w:rsidR="00186D0A" w:rsidRPr="00186D0A" w:rsidTr="00186D0A">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____________________________________________________________________</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(наименование муниципального образования (муниципального округа, муниципального района или городского округа) Приморского края)</w:t>
            </w:r>
          </w:p>
        </w:tc>
      </w:tr>
      <w:tr w:rsidR="00186D0A" w:rsidRPr="00186D0A" w:rsidTr="00186D0A">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___________________ 20_ г.</w:t>
            </w:r>
          </w:p>
        </w:tc>
      </w:tr>
      <w:tr w:rsidR="00186D0A" w:rsidRPr="00186D0A" w:rsidTr="00186D0A">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Название проекта</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_________________________________________________________________________</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Населенный пункт, на территории которого предполагается реализовать проект</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_________________________________________________________________________</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Дата подачи заявки</w:t>
            </w:r>
          </w:p>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lastRenderedPageBreak/>
              <w:t>__________________________________________________________________________</w:t>
            </w:r>
          </w:p>
        </w:tc>
      </w:tr>
      <w:tr w:rsidR="00186D0A" w:rsidRPr="00186D0A" w:rsidTr="00186D0A">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lastRenderedPageBreak/>
              <w:t>ОЦЕНКА ЗАЯВКИ НА СООТВЕТСТВИЕ УСТАНОВЛЕННЫМ КРИТЕРИЯМ</w:t>
            </w:r>
          </w:p>
        </w:tc>
      </w:tr>
      <w:tr w:rsidR="00186D0A" w:rsidRPr="00186D0A" w:rsidTr="00186D0A">
        <w:trPr>
          <w:trHeight w:val="15"/>
        </w:trPr>
        <w:tc>
          <w:tcPr>
            <w:tcW w:w="7762"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Критерии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Соответствие критерию (да/нет)</w:t>
            </w: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заявке и предлагаемый к реализации, относится к полномочиям органов местного самоуправления муниципального образования Приморского края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Общая ориентировочная стоимость проекта не превышает 1515151,52 рубля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Реализация проекта в срок не позднее 20 декабря года предоставления субсидии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Объекты инфраструктуры, включая объекты землепользования, в отношении которых планируется реализация проекта в соответствии с заявкой, находятся в собственности муниципального образования, либо представлены обязательства собственника о готовности и условиях передачи объекта в муниципальную собственность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Реализация проекта не предполагает выполнение работ по строительству (реконструкции) объектов инфраструктуры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Реализация проекта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Реализация проекта не влечет негативного воздействия на окружающую среду</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Объекты инфраструктуры, на которые направлен предлагаемый проект, находятся на территории того же муниципального округа, муниципального района или городского округа, где расположена и образовательная организация, в которой обучается инициатор заявки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bl>
    <w:p w:rsidR="00186D0A" w:rsidRPr="00186D0A" w:rsidRDefault="00186D0A" w:rsidP="00186D0A">
      <w:pPr>
        <w:spacing w:after="0" w:line="240" w:lineRule="auto"/>
        <w:textAlignment w:val="baseline"/>
        <w:rPr>
          <w:rFonts w:ascii="Times New Roman" w:eastAsia="Times New Roman" w:hAnsi="Times New Roman" w:cs="Times New Roman"/>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7706"/>
        <w:gridCol w:w="1649"/>
      </w:tblGrid>
      <w:tr w:rsidR="00186D0A" w:rsidRPr="00186D0A" w:rsidTr="00186D0A">
        <w:trPr>
          <w:trHeight w:val="15"/>
        </w:trPr>
        <w:tc>
          <w:tcPr>
            <w:tcW w:w="9425" w:type="dxa"/>
            <w:gridSpan w:val="2"/>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Сведения об ответственных исполнителях и специалистах органов местного самоуправления муниципального образования Приморского края, проводивших предварительный технический анализ заявки:</w:t>
            </w:r>
            <w:r w:rsidRPr="00186D0A">
              <w:rPr>
                <w:rFonts w:ascii="Times New Roman" w:eastAsia="Times New Roman" w:hAnsi="Times New Roman" w:cs="Times New Roman"/>
                <w:sz w:val="24"/>
                <w:szCs w:val="24"/>
                <w:lang w:eastAsia="ru-RU"/>
              </w:rPr>
              <w:br/>
            </w:r>
          </w:p>
        </w:tc>
      </w:tr>
      <w:tr w:rsidR="00186D0A" w:rsidRPr="00186D0A" w:rsidTr="00186D0A">
        <w:trPr>
          <w:trHeight w:val="15"/>
        </w:trPr>
        <w:tc>
          <w:tcPr>
            <w:tcW w:w="7762"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Руководитель группы специалистов с указанием телефона и электронной почты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Перечень специалистов, привлекаемых для предварительного технического анализа заявки (в том числе представители органов местного самоуправления муниципальных образований, реализующие свои полномочия в соответствующей проектному предложению сфере деятельности)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bl>
    <w:p w:rsidR="00186D0A" w:rsidRPr="00186D0A" w:rsidRDefault="00186D0A" w:rsidP="00186D0A">
      <w:pPr>
        <w:spacing w:after="0" w:line="240" w:lineRule="auto"/>
        <w:textAlignment w:val="baseline"/>
        <w:rPr>
          <w:rFonts w:ascii="Times New Roman" w:eastAsia="Times New Roman" w:hAnsi="Times New Roman" w:cs="Times New Roman"/>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9355"/>
      </w:tblGrid>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Заключение (выбрать один из следующих вариантов):</w:t>
            </w:r>
            <w:r w:rsidRPr="00186D0A">
              <w:rPr>
                <w:rFonts w:ascii="Times New Roman" w:eastAsia="Times New Roman" w:hAnsi="Times New Roman" w:cs="Times New Roman"/>
                <w:sz w:val="24"/>
                <w:szCs w:val="24"/>
                <w:lang w:eastAsia="ru-RU"/>
              </w:rPr>
              <w:br/>
            </w:r>
          </w:p>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lastRenderedPageBreak/>
              <w:t>Заявка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и может быть реализована в представленном варианте</w:t>
            </w:r>
            <w:r w:rsidRPr="00186D0A">
              <w:rPr>
                <w:rFonts w:ascii="Times New Roman" w:eastAsia="Times New Roman" w:hAnsi="Times New Roman" w:cs="Times New Roman"/>
                <w:sz w:val="24"/>
                <w:szCs w:val="24"/>
                <w:lang w:eastAsia="ru-RU"/>
              </w:rPr>
              <w:br/>
            </w:r>
          </w:p>
        </w:tc>
      </w:tr>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bl>
    <w:p w:rsidR="00186D0A" w:rsidRPr="00186D0A" w:rsidRDefault="00186D0A" w:rsidP="00186D0A">
      <w:pPr>
        <w:spacing w:after="0" w:line="240" w:lineRule="auto"/>
        <w:textAlignment w:val="baseline"/>
        <w:rPr>
          <w:rFonts w:ascii="Times New Roman" w:eastAsia="Times New Roman" w:hAnsi="Times New Roman" w:cs="Times New Roman"/>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9355"/>
      </w:tblGrid>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Заявка не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не может быть реализована в представленном варианте и в связи с этим не должна быть допущена для участия в голосовании</w:t>
            </w:r>
            <w:r w:rsidRPr="00186D0A">
              <w:rPr>
                <w:rFonts w:ascii="Times New Roman" w:eastAsia="Times New Roman" w:hAnsi="Times New Roman" w:cs="Times New Roman"/>
                <w:sz w:val="24"/>
                <w:szCs w:val="24"/>
                <w:lang w:eastAsia="ru-RU"/>
              </w:rPr>
              <w:br/>
            </w:r>
          </w:p>
        </w:tc>
      </w:tr>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bl>
    <w:p w:rsidR="00186D0A" w:rsidRPr="00186D0A" w:rsidRDefault="00186D0A" w:rsidP="00186D0A">
      <w:pPr>
        <w:spacing w:after="0" w:line="240" w:lineRule="auto"/>
        <w:textAlignment w:val="baseline"/>
        <w:rPr>
          <w:rFonts w:ascii="Times New Roman" w:eastAsia="Times New Roman" w:hAnsi="Times New Roman" w:cs="Times New Roman"/>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9355"/>
      </w:tblGrid>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В соответствии с Заявкой инициатора итоговым результатом реализации проекта инициативного бюджетирования станет (заполняется автоматически в соответствии с мероприятиями на реализацию проекта, указанными в заявке на участие в проекте инициативного бюджетирования по направлению "Молодежный бюджет"):</w:t>
            </w:r>
            <w:r w:rsidRPr="00186D0A">
              <w:rPr>
                <w:rFonts w:ascii="Times New Roman" w:eastAsia="Times New Roman" w:hAnsi="Times New Roman" w:cs="Times New Roman"/>
                <w:sz w:val="24"/>
                <w:szCs w:val="24"/>
                <w:lang w:eastAsia="ru-RU"/>
              </w:rPr>
              <w:br/>
            </w:r>
          </w:p>
        </w:tc>
      </w:tr>
      <w:tr w:rsidR="00186D0A" w:rsidRPr="00186D0A" w:rsidTr="00186D0A">
        <w:trPr>
          <w:trHeight w:val="15"/>
        </w:trPr>
        <w:tc>
          <w:tcPr>
            <w:tcW w:w="9425"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bl>
    <w:p w:rsidR="00186D0A" w:rsidRPr="00186D0A" w:rsidRDefault="00186D0A" w:rsidP="00186D0A">
      <w:pPr>
        <w:spacing w:after="0" w:line="240" w:lineRule="auto"/>
        <w:textAlignment w:val="baseline"/>
        <w:rPr>
          <w:rFonts w:ascii="Times New Roman" w:eastAsia="Times New Roman" w:hAnsi="Times New Roman" w:cs="Times New Roman"/>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4596"/>
        <w:gridCol w:w="2556"/>
        <w:gridCol w:w="2203"/>
      </w:tblGrid>
      <w:tr w:rsidR="00186D0A" w:rsidRPr="00186D0A" w:rsidTr="00186D0A">
        <w:trPr>
          <w:trHeight w:val="15"/>
        </w:trPr>
        <w:tc>
          <w:tcPr>
            <w:tcW w:w="4620"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hideMark/>
          </w:tcPr>
          <w:p w:rsidR="00186D0A" w:rsidRPr="00186D0A" w:rsidRDefault="00186D0A" w:rsidP="00186D0A">
            <w:pPr>
              <w:spacing w:after="0" w:line="240" w:lineRule="auto"/>
              <w:rPr>
                <w:rFonts w:ascii="Times New Roman" w:eastAsia="Times New Roman" w:hAnsi="Times New Roman" w:cs="Times New Roman"/>
                <w:sz w:val="24"/>
                <w:szCs w:val="24"/>
                <w:lang w:eastAsia="ru-RU"/>
              </w:rPr>
            </w:pPr>
          </w:p>
        </w:tc>
      </w:tr>
      <w:tr w:rsidR="00186D0A" w:rsidRPr="00186D0A" w:rsidTr="00186D0A">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ind w:firstLine="480"/>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w:t>
            </w:r>
            <w:bookmarkStart w:id="0" w:name="_GoBack"/>
            <w:bookmarkEnd w:id="0"/>
            <w:r w:rsidRPr="00186D0A">
              <w:rPr>
                <w:rFonts w:ascii="Times New Roman" w:eastAsia="Times New Roman" w:hAnsi="Times New Roman" w:cs="Times New Roman"/>
                <w:sz w:val="24"/>
                <w:szCs w:val="24"/>
                <w:lang w:eastAsia="ru-RU"/>
              </w:rPr>
              <w:t>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r w:rsidRPr="00186D0A">
              <w:rPr>
                <w:rFonts w:ascii="Times New Roman" w:eastAsia="Times New Roman" w:hAnsi="Times New Roman" w:cs="Times New Roman"/>
                <w:sz w:val="24"/>
                <w:szCs w:val="24"/>
                <w:lang w:eastAsia="ru-RU"/>
              </w:rPr>
              <w:br/>
            </w:r>
          </w:p>
        </w:tc>
      </w:tr>
      <w:tr w:rsidR="00186D0A" w:rsidRPr="00186D0A" w:rsidTr="00186D0A">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_________________________________</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Должность руководителя группы специалистов, проводивших предварительный технический анализ</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_______________</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Ф.И.О.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______________</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Подпись</w:t>
            </w:r>
          </w:p>
        </w:tc>
      </w:tr>
      <w:tr w:rsidR="00186D0A" w:rsidRPr="00186D0A" w:rsidTr="00186D0A">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________________________________</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Должность главы муниципального образования Приморского края (или лица, им уполномоченного)</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_______________</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Ф.И.О.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____________</w:t>
            </w:r>
          </w:p>
          <w:p w:rsidR="00186D0A" w:rsidRPr="00186D0A" w:rsidRDefault="00186D0A" w:rsidP="00186D0A">
            <w:pPr>
              <w:spacing w:after="0" w:line="240" w:lineRule="auto"/>
              <w:jc w:val="center"/>
              <w:textAlignment w:val="baseline"/>
              <w:rPr>
                <w:rFonts w:ascii="Times New Roman" w:eastAsia="Times New Roman" w:hAnsi="Times New Roman" w:cs="Times New Roman"/>
                <w:sz w:val="24"/>
                <w:szCs w:val="24"/>
                <w:lang w:eastAsia="ru-RU"/>
              </w:rPr>
            </w:pPr>
            <w:r w:rsidRPr="00186D0A">
              <w:rPr>
                <w:rFonts w:ascii="Times New Roman" w:eastAsia="Times New Roman" w:hAnsi="Times New Roman" w:cs="Times New Roman"/>
                <w:sz w:val="24"/>
                <w:szCs w:val="24"/>
                <w:lang w:eastAsia="ru-RU"/>
              </w:rPr>
              <w:t>Подпись</w:t>
            </w:r>
          </w:p>
        </w:tc>
      </w:tr>
    </w:tbl>
    <w:p w:rsidR="00DF5342" w:rsidRPr="00EE7E40" w:rsidRDefault="00DF5342">
      <w:pPr>
        <w:rPr>
          <w:rFonts w:ascii="Times New Roman" w:hAnsi="Times New Roman" w:cs="Times New Roman"/>
          <w:sz w:val="24"/>
          <w:szCs w:val="24"/>
        </w:rPr>
      </w:pPr>
    </w:p>
    <w:sectPr w:rsidR="00DF5342" w:rsidRPr="00EE7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DC"/>
    <w:rsid w:val="00186D0A"/>
    <w:rsid w:val="00D802DC"/>
    <w:rsid w:val="00DF5342"/>
    <w:rsid w:val="00EE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2660">
      <w:bodyDiv w:val="1"/>
      <w:marLeft w:val="0"/>
      <w:marRight w:val="0"/>
      <w:marTop w:val="0"/>
      <w:marBottom w:val="0"/>
      <w:divBdr>
        <w:top w:val="none" w:sz="0" w:space="0" w:color="auto"/>
        <w:left w:val="none" w:sz="0" w:space="0" w:color="auto"/>
        <w:bottom w:val="none" w:sz="0" w:space="0" w:color="auto"/>
        <w:right w:val="none" w:sz="0" w:space="0" w:color="auto"/>
      </w:divBdr>
      <w:divsChild>
        <w:div w:id="994383807">
          <w:marLeft w:val="0"/>
          <w:marRight w:val="0"/>
          <w:marTop w:val="0"/>
          <w:marBottom w:val="0"/>
          <w:divBdr>
            <w:top w:val="none" w:sz="0" w:space="0" w:color="auto"/>
            <w:left w:val="none" w:sz="0" w:space="0" w:color="auto"/>
            <w:bottom w:val="none" w:sz="0" w:space="0" w:color="auto"/>
            <w:right w:val="none" w:sz="0" w:space="0" w:color="auto"/>
          </w:divBdr>
          <w:divsChild>
            <w:div w:id="1213269514">
              <w:marLeft w:val="0"/>
              <w:marRight w:val="0"/>
              <w:marTop w:val="0"/>
              <w:marBottom w:val="0"/>
              <w:divBdr>
                <w:top w:val="none" w:sz="0" w:space="0" w:color="auto"/>
                <w:left w:val="none" w:sz="0" w:space="0" w:color="auto"/>
                <w:bottom w:val="none" w:sz="0" w:space="0" w:color="auto"/>
                <w:right w:val="none" w:sz="0" w:space="0" w:color="auto"/>
              </w:divBdr>
              <w:divsChild>
                <w:div w:id="14665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5217">
      <w:bodyDiv w:val="1"/>
      <w:marLeft w:val="0"/>
      <w:marRight w:val="0"/>
      <w:marTop w:val="0"/>
      <w:marBottom w:val="0"/>
      <w:divBdr>
        <w:top w:val="none" w:sz="0" w:space="0" w:color="auto"/>
        <w:left w:val="none" w:sz="0" w:space="0" w:color="auto"/>
        <w:bottom w:val="none" w:sz="0" w:space="0" w:color="auto"/>
        <w:right w:val="none" w:sz="0" w:space="0" w:color="auto"/>
      </w:divBdr>
      <w:divsChild>
        <w:div w:id="1931353533">
          <w:marLeft w:val="0"/>
          <w:marRight w:val="0"/>
          <w:marTop w:val="0"/>
          <w:marBottom w:val="0"/>
          <w:divBdr>
            <w:top w:val="none" w:sz="0" w:space="0" w:color="auto"/>
            <w:left w:val="none" w:sz="0" w:space="0" w:color="auto"/>
            <w:bottom w:val="none" w:sz="0" w:space="0" w:color="auto"/>
            <w:right w:val="none" w:sz="0" w:space="0" w:color="auto"/>
          </w:divBdr>
          <w:divsChild>
            <w:div w:id="744836201">
              <w:marLeft w:val="0"/>
              <w:marRight w:val="0"/>
              <w:marTop w:val="0"/>
              <w:marBottom w:val="0"/>
              <w:divBdr>
                <w:top w:val="none" w:sz="0" w:space="0" w:color="auto"/>
                <w:left w:val="none" w:sz="0" w:space="0" w:color="auto"/>
                <w:bottom w:val="none" w:sz="0" w:space="0" w:color="auto"/>
                <w:right w:val="none" w:sz="0" w:space="0" w:color="auto"/>
              </w:divBdr>
              <w:divsChild>
                <w:div w:id="1869443895">
                  <w:marLeft w:val="0"/>
                  <w:marRight w:val="0"/>
                  <w:marTop w:val="0"/>
                  <w:marBottom w:val="0"/>
                  <w:divBdr>
                    <w:top w:val="none" w:sz="0" w:space="0" w:color="auto"/>
                    <w:left w:val="none" w:sz="0" w:space="0" w:color="auto"/>
                    <w:bottom w:val="none" w:sz="0" w:space="0" w:color="auto"/>
                    <w:right w:val="none" w:sz="0" w:space="0" w:color="auto"/>
                  </w:divBdr>
                  <w:divsChild>
                    <w:div w:id="1254632895">
                      <w:marLeft w:val="0"/>
                      <w:marRight w:val="0"/>
                      <w:marTop w:val="0"/>
                      <w:marBottom w:val="0"/>
                      <w:divBdr>
                        <w:top w:val="none" w:sz="0" w:space="0" w:color="auto"/>
                        <w:left w:val="none" w:sz="0" w:space="0" w:color="auto"/>
                        <w:bottom w:val="none" w:sz="0" w:space="0" w:color="auto"/>
                        <w:right w:val="none" w:sz="0" w:space="0" w:color="auto"/>
                      </w:divBdr>
                    </w:div>
                    <w:div w:id="509026873">
                      <w:marLeft w:val="0"/>
                      <w:marRight w:val="0"/>
                      <w:marTop w:val="0"/>
                      <w:marBottom w:val="0"/>
                      <w:divBdr>
                        <w:top w:val="none" w:sz="0" w:space="0" w:color="auto"/>
                        <w:left w:val="none" w:sz="0" w:space="0" w:color="auto"/>
                        <w:bottom w:val="none" w:sz="0" w:space="0" w:color="auto"/>
                        <w:right w:val="none" w:sz="0" w:space="0" w:color="auto"/>
                      </w:divBdr>
                    </w:div>
                    <w:div w:id="18137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119">
          <w:marLeft w:val="0"/>
          <w:marRight w:val="0"/>
          <w:marTop w:val="0"/>
          <w:marBottom w:val="0"/>
          <w:divBdr>
            <w:top w:val="none" w:sz="0" w:space="0" w:color="auto"/>
            <w:left w:val="none" w:sz="0" w:space="0" w:color="auto"/>
            <w:bottom w:val="none" w:sz="0" w:space="0" w:color="auto"/>
            <w:right w:val="none" w:sz="0" w:space="0" w:color="auto"/>
          </w:divBdr>
        </w:div>
        <w:div w:id="1491098392">
          <w:marLeft w:val="0"/>
          <w:marRight w:val="0"/>
          <w:marTop w:val="0"/>
          <w:marBottom w:val="0"/>
          <w:divBdr>
            <w:top w:val="none" w:sz="0" w:space="0" w:color="auto"/>
            <w:left w:val="none" w:sz="0" w:space="0" w:color="auto"/>
            <w:bottom w:val="none" w:sz="0" w:space="0" w:color="auto"/>
            <w:right w:val="none" w:sz="0" w:space="0" w:color="auto"/>
          </w:divBdr>
        </w:div>
        <w:div w:id="1024744223">
          <w:marLeft w:val="0"/>
          <w:marRight w:val="0"/>
          <w:marTop w:val="0"/>
          <w:marBottom w:val="0"/>
          <w:divBdr>
            <w:top w:val="none" w:sz="0" w:space="0" w:color="auto"/>
            <w:left w:val="none" w:sz="0" w:space="0" w:color="auto"/>
            <w:bottom w:val="none" w:sz="0" w:space="0" w:color="auto"/>
            <w:right w:val="none" w:sz="0" w:space="0" w:color="auto"/>
          </w:divBdr>
        </w:div>
        <w:div w:id="1299604551">
          <w:marLeft w:val="0"/>
          <w:marRight w:val="0"/>
          <w:marTop w:val="0"/>
          <w:marBottom w:val="0"/>
          <w:divBdr>
            <w:top w:val="none" w:sz="0" w:space="0" w:color="auto"/>
            <w:left w:val="none" w:sz="0" w:space="0" w:color="auto"/>
            <w:bottom w:val="none" w:sz="0" w:space="0" w:color="auto"/>
            <w:right w:val="none" w:sz="0" w:space="0" w:color="auto"/>
          </w:divBdr>
        </w:div>
        <w:div w:id="2071533744">
          <w:marLeft w:val="0"/>
          <w:marRight w:val="0"/>
          <w:marTop w:val="0"/>
          <w:marBottom w:val="0"/>
          <w:divBdr>
            <w:top w:val="none" w:sz="0" w:space="0" w:color="auto"/>
            <w:left w:val="none" w:sz="0" w:space="0" w:color="auto"/>
            <w:bottom w:val="none" w:sz="0" w:space="0" w:color="auto"/>
            <w:right w:val="none" w:sz="0" w:space="0" w:color="auto"/>
          </w:divBdr>
        </w:div>
        <w:div w:id="917178915">
          <w:marLeft w:val="0"/>
          <w:marRight w:val="0"/>
          <w:marTop w:val="0"/>
          <w:marBottom w:val="0"/>
          <w:divBdr>
            <w:top w:val="none" w:sz="0" w:space="0" w:color="auto"/>
            <w:left w:val="none" w:sz="0" w:space="0" w:color="auto"/>
            <w:bottom w:val="none" w:sz="0" w:space="0" w:color="auto"/>
            <w:right w:val="none" w:sz="0" w:space="0" w:color="auto"/>
          </w:divBdr>
        </w:div>
        <w:div w:id="110830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879096" TargetMode="External"/><Relationship Id="rId13" Type="http://schemas.openxmlformats.org/officeDocument/2006/relationships/hyperlink" Target="https://docs.cntd.ru/document/406879096" TargetMode="External"/><Relationship Id="rId3" Type="http://schemas.openxmlformats.org/officeDocument/2006/relationships/settings" Target="settings.xml"/><Relationship Id="rId7" Type="http://schemas.openxmlformats.org/officeDocument/2006/relationships/hyperlink" Target="https://docs.cntd.ru/document/494225509" TargetMode="External"/><Relationship Id="rId12" Type="http://schemas.openxmlformats.org/officeDocument/2006/relationships/hyperlink" Target="https://docs.cntd.ru/document/40687909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570974288" TargetMode="External"/><Relationship Id="rId11" Type="http://schemas.openxmlformats.org/officeDocument/2006/relationships/hyperlink" Target="https://docs.cntd.ru/document/406879096" TargetMode="External"/><Relationship Id="rId5" Type="http://schemas.openxmlformats.org/officeDocument/2006/relationships/hyperlink" Target="https://docs.cntd.ru/document/406879096" TargetMode="External"/><Relationship Id="rId15" Type="http://schemas.openxmlformats.org/officeDocument/2006/relationships/theme" Target="theme/theme1.xml"/><Relationship Id="rId10" Type="http://schemas.openxmlformats.org/officeDocument/2006/relationships/hyperlink" Target="https://docs.cntd.ru/document/561664364" TargetMode="External"/><Relationship Id="rId4" Type="http://schemas.openxmlformats.org/officeDocument/2006/relationships/webSettings" Target="webSettings.xml"/><Relationship Id="rId9" Type="http://schemas.openxmlformats.org/officeDocument/2006/relationships/hyperlink" Target="https://docs.cntd.ru/document/5616643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4161</Words>
  <Characters>23724</Characters>
  <Application>Microsoft Office Word</Application>
  <DocSecurity>0</DocSecurity>
  <Lines>197</Lines>
  <Paragraphs>55</Paragraphs>
  <ScaleCrop>false</ScaleCrop>
  <Company>SPecialiST RePack</Company>
  <LinksUpToDate>false</LinksUpToDate>
  <CharactersWithSpaces>27830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Волощенко Елена Александровна</dc:creator>
  <cp:keywords/>
  <dc:description/>
  <cp:lastModifiedBy>Волощенко Елена Александровна</cp:lastModifiedBy>
  <cp:revision>3</cp:revision>
  <dcterms:created xsi:type="dcterms:W3CDTF">2023-11-23T02:50:00Z</dcterms:created>
  <dcterms:modified xsi:type="dcterms:W3CDTF">2023-11-23T02:53:00Z</dcterms:modified>
</cp:coreProperties>
</file>