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4ECF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FB1717">
        <w:rPr>
          <w:rFonts w:ascii="Times New Roman" w:eastAsia="Calibri" w:hAnsi="Times New Roman" w:cs="Times New Roman"/>
          <w:b/>
          <w:sz w:val="28"/>
        </w:rPr>
        <w:t>Владивостокская межрайонной природоохранная прокуратура разъясняет законодательство об экологической экспертизе.</w:t>
      </w:r>
    </w:p>
    <w:p w14:paraId="0B572EE6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 xml:space="preserve">В соответствии с письмом Министерства природных ресурсов и экологии РФ от 25.12.2024 № 12-47/53089 «О государственной экологической экспертизе» даны разъяснения по вопросу проведения государственной экологической экспертизы (далее – ГЭЭ) проектов технической документации при осуществлении деятельности по утилизации отходов </w:t>
      </w:r>
      <w:r w:rsidRPr="00FB1717">
        <w:rPr>
          <w:rFonts w:ascii="Times New Roman" w:eastAsia="Calibri" w:hAnsi="Times New Roman" w:cs="Times New Roman"/>
          <w:sz w:val="28"/>
          <w:lang w:val="en-US"/>
        </w:rPr>
        <w:t>I</w:t>
      </w:r>
      <w:r w:rsidRPr="00FB1717">
        <w:rPr>
          <w:rFonts w:ascii="Times New Roman" w:eastAsia="Calibri" w:hAnsi="Times New Roman" w:cs="Times New Roman"/>
          <w:sz w:val="28"/>
        </w:rPr>
        <w:t>-</w:t>
      </w:r>
      <w:r w:rsidRPr="00FB1717">
        <w:rPr>
          <w:rFonts w:ascii="Times New Roman" w:eastAsia="Calibri" w:hAnsi="Times New Roman" w:cs="Times New Roman"/>
          <w:sz w:val="28"/>
          <w:lang w:val="en-US"/>
        </w:rPr>
        <w:t>IV</w:t>
      </w:r>
      <w:r w:rsidRPr="00FB1717">
        <w:rPr>
          <w:rFonts w:ascii="Times New Roman" w:eastAsia="Calibri" w:hAnsi="Times New Roman" w:cs="Times New Roman"/>
          <w:sz w:val="28"/>
        </w:rPr>
        <w:t xml:space="preserve"> классов опасности.</w:t>
      </w:r>
    </w:p>
    <w:p w14:paraId="2AAEDCE9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Определено, что до 01.09.2025 к объектам ГЭЭ федерального уровня отнесены проекты технической документации на новые технику, технологию, использование которых может оказать воздействие на окружающую среду.</w:t>
      </w:r>
    </w:p>
    <w:p w14:paraId="115DA8B2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С 01.09.2025 под указанными объектами ГЭЭ понимаются проекты технической документации на технологии (технологические процессы, оборудование, технические способы, методы), использование которых может оказать воздействие на окружающую среду, в соответствии с утверждаемым Правительством РФ перечнем областей применения и критериев отнесения таких технологий к технологиям, проекты технической документации на которые являются объектом ГЭЭ.</w:t>
      </w:r>
    </w:p>
    <w:p w14:paraId="511D642B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В соответствии с подпунктом 3 пункта 1 статьи 11 Федерального закона от 23.11.1995 № 174-ФЗ «Об экологической экспертизе» (далее – Закон № 174-ФЗ) объектом ГЭЭ федерального уровня является 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к объектам обезвреживания и объектам размещения отходов производства и потребления, а также проекты рекультивации земель, которые использовались для размещения отходов производства и потребления, в том числе которые не предназначались для их размещения.</w:t>
      </w:r>
    </w:p>
    <w:p w14:paraId="6F98A59A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Согласно пункту 4 статьи 11 Закона № 174-ФЗ в случае, если документы и документация, подлежащие ГЭЭ в соответствии с подпунктами 11-13 пункта 1 данной статьи, являются составной частью проектной документации, на которую имеется положительное заключение ГЭЭ, наличие отдельного положительного заключения ГЭЭ таких документов и (или) документации не требуется.</w:t>
      </w:r>
    </w:p>
    <w:p w14:paraId="4E15F8EF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Документация подлежит ГЭЭ в случаях, установленных статьей 11 закона № 174-ФЗ.</w:t>
      </w:r>
    </w:p>
    <w:p w14:paraId="1FD2EFC1" w14:textId="77777777" w:rsidR="000F044F" w:rsidRDefault="00FB1717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1D"/>
    <w:rsid w:val="0043301D"/>
    <w:rsid w:val="009637D9"/>
    <w:rsid w:val="00B46044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3988"/>
  <w15:chartTrackingRefBased/>
  <w15:docId w15:val="{FD6422F4-5E75-4A8E-94FA-FC347A7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2025-06-25T23:27:00Z</dcterms:created>
  <dcterms:modified xsi:type="dcterms:W3CDTF">2025-06-25T23:27:00Z</dcterms:modified>
</cp:coreProperties>
</file>