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93FB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28"/>
        </w:rPr>
      </w:pPr>
      <w:r w:rsidRPr="00886CFE">
        <w:rPr>
          <w:rFonts w:ascii="Times New Roman" w:eastAsia="Calibri" w:hAnsi="Times New Roman" w:cs="Times New Roman"/>
          <w:b/>
          <w:spacing w:val="-8"/>
          <w:sz w:val="28"/>
        </w:rPr>
        <w:t>Разъяснение вопроса постановки на государственный учет объекта – строительной площадки, оказывающей негативное воздействие на окружающую среду.</w:t>
      </w:r>
    </w:p>
    <w:p w14:paraId="5FD1DE2C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>Статьей 69.2 Федерального закона от 10.01.2002 N 7-ФЗ "Об охране окружающей среды" (далее - Федеральный закон N 7-ФЗ) предусмотрена постановка на государственный учет объектов НВОС, соответствующих критериям объектов I - III категорий.</w:t>
      </w:r>
    </w:p>
    <w:p w14:paraId="11451D99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 xml:space="preserve">При этом необходимо учитывать, что постановке на государственный учет подлежит не строящийся объект капитального строительства, а объект, на котором осуществляется деятельность по строительству такого объекта капитального строительства (строительная площадка). </w:t>
      </w:r>
    </w:p>
    <w:p w14:paraId="238D215E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 xml:space="preserve">Критерии отнесения объектов, оказывающих негативное воздействие на окружающую среду, к объектам I, II, III и IV категорий утверждены Постановлением Правительства РФ от 31.12.2020 N 2398 (далее - Критерии N 2398). </w:t>
      </w:r>
    </w:p>
    <w:p w14:paraId="7845E21F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 xml:space="preserve">В соответствии с подпунктом 3 пункта 6 и пунктом 11 Критериев N 2398 основанием для отнесения объекта НВОС к объектам III или IV категории является осуществление на таком объекте НВОС хозяйственной и (или) иной деятельности по строительству объектов капитального строительства в зависимости от продолжительности осуществления указанной деятельности. </w:t>
      </w:r>
    </w:p>
    <w:p w14:paraId="2C00AA56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 xml:space="preserve">Вместе с тем, осуществление на объекте НВОС хозяйственной и (или) иной деятельности по реконструкции, капитальному ремонту объекта капитального строительства не является самостоятельным критерием отнесения такого объекта к соответствующей категории негативного воздействия на окружающую среду. </w:t>
      </w:r>
    </w:p>
    <w:p w14:paraId="30936E73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  <w:r w:rsidRPr="00886CFE">
        <w:rPr>
          <w:rFonts w:ascii="Times New Roman" w:eastAsia="Calibri" w:hAnsi="Times New Roman" w:cs="Times New Roman"/>
          <w:spacing w:val="-8"/>
          <w:sz w:val="28"/>
        </w:rPr>
        <w:t xml:space="preserve">При выполнении капитального ремонта на объекте НВОС, поставленном на государственный учет, сведения о таком объекте не подлежат актуализации в соответствии с пунктом 6 статьи 69.2 Федерального закона № 7-ФЗ в связи с изменением характеристик источников загрязнения окружающей среды. </w:t>
      </w:r>
    </w:p>
    <w:p w14:paraId="2300F703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</w:p>
    <w:p w14:paraId="771101A2" w14:textId="77777777" w:rsidR="00886CFE" w:rsidRPr="00886CFE" w:rsidRDefault="00886CFE" w:rsidP="00886CFE">
      <w:pPr>
        <w:tabs>
          <w:tab w:val="left" w:pos="1530"/>
        </w:tabs>
        <w:spacing w:line="256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</w:rPr>
      </w:pPr>
    </w:p>
    <w:p w14:paraId="22C8683D" w14:textId="77777777" w:rsidR="000F044F" w:rsidRDefault="00886CFE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F12"/>
    <w:multiLevelType w:val="hybridMultilevel"/>
    <w:tmpl w:val="AD8C7878"/>
    <w:lvl w:ilvl="0" w:tplc="DBF27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E"/>
    <w:rsid w:val="000D7681"/>
    <w:rsid w:val="001D6E95"/>
    <w:rsid w:val="00520E5E"/>
    <w:rsid w:val="005C2A12"/>
    <w:rsid w:val="00886CFE"/>
    <w:rsid w:val="009637D9"/>
    <w:rsid w:val="00B46044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6E46"/>
  <w15:chartTrackingRefBased/>
  <w15:docId w15:val="{A6E43116-DBA9-4442-A34B-D5B09D3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6</cp:revision>
  <dcterms:created xsi:type="dcterms:W3CDTF">2025-06-24T05:27:00Z</dcterms:created>
  <dcterms:modified xsi:type="dcterms:W3CDTF">2025-06-24T05:30:00Z</dcterms:modified>
</cp:coreProperties>
</file>