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6F" w:rsidRPr="00735F6F" w:rsidRDefault="00735F6F" w:rsidP="00735F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35F6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Реестр субсидий (грантов) предоставляемых в текущем финансовом году из краевого бюджета юридическим лицам, индивидуальным предпринимателям, физическим лицам – производителям товаров, работ, услуг, а также некоммерческим организациям, не являющимся государственными учреждениями</w:t>
      </w:r>
    </w:p>
    <w:p w:rsidR="00735F6F" w:rsidRPr="00735F6F" w:rsidRDefault="00735F6F" w:rsidP="00735F6F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val="en-US" w:eastAsia="ru-RU"/>
        </w:rPr>
      </w:pPr>
      <w:hyperlink r:id="rId4" w:tgtFrame="_blank" w:history="1">
        <w:r w:rsidRPr="00735F6F">
          <w:rPr>
            <w:rFonts w:ascii="Helvetica" w:eastAsia="Times New Roman" w:hAnsi="Helvetica" w:cs="Helvetica"/>
            <w:color w:val="024220"/>
            <w:sz w:val="21"/>
            <w:u w:val="single"/>
            <w:lang w:val="en-US" w:eastAsia="ru-RU"/>
          </w:rPr>
          <w:t>primorsky.ru/events/reestr-subsidiy-iz-kraevogo-byudzheta/</w:t>
        </w:r>
      </w:hyperlink>
    </w:p>
    <w:p w:rsidR="00735F6F" w:rsidRPr="00735F6F" w:rsidRDefault="00735F6F" w:rsidP="00735F6F">
      <w:pPr>
        <w:pBdr>
          <w:left w:val="single" w:sz="48" w:space="8" w:color="EEEEEE"/>
        </w:pBdr>
        <w:shd w:val="clear" w:color="auto" w:fill="FFFFFF"/>
        <w:spacing w:before="100" w:beforeAutospacing="1" w:after="150" w:line="240" w:lineRule="auto"/>
        <w:outlineLvl w:val="1"/>
        <w:rPr>
          <w:rFonts w:ascii="Helvetica" w:eastAsia="Times New Roman" w:hAnsi="Helvetica" w:cs="Helvetica"/>
          <w:color w:val="2A5885"/>
          <w:sz w:val="36"/>
          <w:szCs w:val="36"/>
          <w:lang w:eastAsia="ru-RU"/>
        </w:rPr>
      </w:pPr>
      <w:r w:rsidRPr="00735F6F">
        <w:rPr>
          <w:rFonts w:ascii="Helvetica" w:eastAsia="Times New Roman" w:hAnsi="Helvetica" w:cs="Helvetica"/>
          <w:color w:val="2A5885"/>
          <w:sz w:val="36"/>
          <w:szCs w:val="36"/>
          <w:lang w:eastAsia="ru-RU"/>
        </w:rPr>
        <w:t>Категории получателей указываются по 3 критериям:</w:t>
      </w:r>
    </w:p>
    <w:p w:rsidR="00735F6F" w:rsidRPr="00735F6F" w:rsidRDefault="00735F6F" w:rsidP="00735F6F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35F6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а) по лицам: юридические лица, предприниматели (включая КФХ), физические лица;</w:t>
      </w:r>
    </w:p>
    <w:p w:rsidR="00735F6F" w:rsidRPr="00735F6F" w:rsidRDefault="00735F6F" w:rsidP="00735F6F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35F6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б) по наличию в реестрах: субъектов малого и среднего предпринимательства, реестре социально ориентированных некоммерческих организаций;</w:t>
      </w:r>
    </w:p>
    <w:p w:rsidR="00735F6F" w:rsidRPr="00735F6F" w:rsidRDefault="00735F6F" w:rsidP="00735F6F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35F6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в) по виду экономической деятельности (отрасли).</w:t>
      </w:r>
    </w:p>
    <w:p w:rsidR="00735F6F" w:rsidRPr="00735F6F" w:rsidRDefault="00735F6F" w:rsidP="00735F6F">
      <w:pPr>
        <w:shd w:val="clear" w:color="auto" w:fill="FFFFFF"/>
        <w:spacing w:before="100" w:beforeAutospacing="1" w:after="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35F6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 наличии дополнительных требований, к примеру, по сроку деятельности, такие требования также должны быть указаны.</w:t>
      </w:r>
    </w:p>
    <w:p w:rsidR="00C350B9" w:rsidRDefault="00C350B9"/>
    <w:sectPr w:rsidR="00C350B9" w:rsidSect="00C3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F6F"/>
    <w:rsid w:val="004C0981"/>
    <w:rsid w:val="00735F6F"/>
    <w:rsid w:val="00C3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B9"/>
  </w:style>
  <w:style w:type="paragraph" w:styleId="2">
    <w:name w:val="heading 2"/>
    <w:basedOn w:val="a"/>
    <w:link w:val="20"/>
    <w:uiPriority w:val="9"/>
    <w:qFormat/>
    <w:rsid w:val="00735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5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kovlevsky.ru/redirect?url=https%3A%2F%2Fprimorsky.ru%2Fevents%2Freestr-subsidiy-iz-kraevogo-byudzheta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demidkova_kseniya@bk.ru</dc:creator>
  <cp:keywords/>
  <dc:description/>
  <cp:lastModifiedBy>demidkova_kseniya@bk.ru</cp:lastModifiedBy>
  <cp:revision>2</cp:revision>
  <dcterms:created xsi:type="dcterms:W3CDTF">2025-05-17T07:42:00Z</dcterms:created>
  <dcterms:modified xsi:type="dcterms:W3CDTF">2025-05-17T07:42:00Z</dcterms:modified>
</cp:coreProperties>
</file>