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7F" w:rsidRPr="009E1C7F" w:rsidRDefault="009E1C7F" w:rsidP="009E1C7F">
      <w:pPr>
        <w:shd w:val="clear" w:color="auto" w:fill="F9F9F9"/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Отравление пчел наблюдается в весенне-летний период после обработки сельскохозяйственных посевов пестицидами. Это происходит по причине нарушения правил обработки, а также не своевременного информирования пчеловодов о предстоящих обработках.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началом проведения химических обработок на полях и в садах, напоминаем сельхозтоваропроизводителям о необходимости оперативно информировать пчеловодов о предстоящих обработках сельскохозяйственных угодий пестицидами и агрохимикатами.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 </w:t>
      </w:r>
      <w:hyperlink r:id="rId5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t>ст. 16</w:t>
        </w:r>
      </w:hyperlink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Федерального закона от 30.12.2020 N 490-ФЗ «О пчеловодстве в Российской Федерации» лица, применяющие пестициды, </w:t>
      </w:r>
      <w:r w:rsidRPr="009E1C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обязаны уведомить</w:t>
      </w: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население о запланированных работах через средства массовой информации (радио, печатные органы, электронные и другие средства связи и коммуникации) </w:t>
      </w:r>
      <w:r w:rsidRPr="009E1C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ранее чем за 10 дней и не позднее, чем за 5 дней до их применения</w:t>
      </w: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Необходимо сообщить: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 границах запланированных к обработке земельных участков;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сроках и способах проведения работ;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наименованиях, классах опасности и опасных свойствах применяемых средств;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рекомендуемых сроках изоляции пчел в ульях.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применении пестицидов важно учитывать </w:t>
      </w:r>
      <w:r w:rsidRPr="009E1C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классы опасности для пчел</w:t>
      </w: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экологические регламенты их применения.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инструкции каждого вида пестицидов прописан экологический регламент, который необходимо внимательно изучать и соблюдать. На тарной этикетке пестицида в обязательном порядке указан номер государственной регистрации, а также цифровое обозначение класса опасности препарата для пчел в полевых условиях.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Существует три класса опасности пестицидов для пчел и соответствующие экологические регламенты их применения: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класс опасности – ВЫСОКООПАСНЫЕ (категория риска – Высокий): необходимо соблюдение экологического регламента: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проведение обработки растений вечером после захода солнца;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при скорости ветра не более 1–2 м/с;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погранично-защитная зона для пчел не менее 4–5 км;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ограничение лёта пчел — не менее 4–6 суток или удаление семей пчел из зоны обработки на срок более 6 суток.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 класс опасности – СРЕДНЕОПАСНЫЕ (категория риска – Средний): необходимо соблюдение экологического регламента: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скашивание цветущих сорняков по периметру обрабатываемого поля на расстояние возможного сноса пестицида;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проведение обработки растений вечером после захода солнца;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при скорости ветра не более 2–3 м/с;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погранично-защитная зона для пчел не менее 3–4 км;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ограничение лёта пчел не менее 2–3 суток.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класс опасности – МАЛООПАСНЫЕ (категория риска – Низкий): необходимо соблюдение экологического регламента: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проведение обработки растений ранним утром или вечером после захода солнца;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при скорости ветра — не более 4–5 м/с;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погранично-защитная зона для пчел не менее 2–3 км;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ограничение лёта пчел не менее 20–24 часов.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Пчеловоды, получив извещение о предстоящих обработках сельхозугодий, должны вывезти пчел на расстояние не менее 7 км от указанных полей. Если это невозможно, следует провести изоляцию пчел в ульях. Обратный переезд насекомых возможен после прекращения цветения обработанных медоносов, но не ранее чем через 7 — 10 дней после окончания обработки.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Владельцы пчел должны своевременно проинформировать территориальные отделы муниципального образования и соседние хозяйства о месте стоянки своих пасек на стационаре и при перевозках. В случае обнаружения факта массовой гибели пчел необходимо немедленно обратиться в Филиал КГБУ «Арсеньевской ветеренарной СББЖ» Яковлевская станция по борьбе с болезнями животных тел.: 8 (42371) 9-76-47; 8(42371) 9-19-88; 8 902 050 59 29 и Приморское межрегиональное управление Россельхознадзора 8 (423) 239-67-11.</w:t>
      </w:r>
    </w:p>
    <w:p w:rsidR="009E1C7F" w:rsidRPr="009E1C7F" w:rsidRDefault="009E1C7F" w:rsidP="009E1C7F">
      <w:pPr>
        <w:shd w:val="clear" w:color="auto" w:fill="F9F9F9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Важно!</w:t>
      </w:r>
    </w:p>
    <w:p w:rsidR="009E1C7F" w:rsidRPr="009E1C7F" w:rsidRDefault="009E1C7F" w:rsidP="009E1C7F">
      <w:pPr>
        <w:shd w:val="clear" w:color="auto" w:fill="F9F9F9"/>
        <w:spacing w:before="100" w:before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Строго соблюдать регламент применения пестицидов, правила личной гигиены и техники безопасности.</w:t>
      </w:r>
    </w:p>
    <w:p w:rsidR="009E1C7F" w:rsidRPr="009E1C7F" w:rsidRDefault="009E1C7F" w:rsidP="009E1C7F">
      <w:pPr>
        <w:shd w:val="clear" w:color="auto" w:fill="F9F9F9"/>
        <w:spacing w:after="0" w:line="270" w:lineRule="atLeast"/>
        <w:rPr>
          <w:rFonts w:ascii="Times New Roman" w:eastAsia="Times New Roman" w:hAnsi="Times New Roman" w:cs="Times New Roman"/>
          <w:color w:val="95A5A6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color w:val="95A5A6"/>
          <w:sz w:val="24"/>
          <w:szCs w:val="24"/>
          <w:lang w:eastAsia="ru-RU"/>
        </w:rPr>
        <w:t>05.05.2025 15:25</w:t>
      </w:r>
    </w:p>
    <w:p w:rsidR="009E1C7F" w:rsidRPr="009E1C7F" w:rsidRDefault="009E1C7F" w:rsidP="009E1C7F">
      <w:pPr>
        <w:numPr>
          <w:ilvl w:val="0"/>
          <w:numId w:val="1"/>
        </w:numPr>
        <w:shd w:val="clear" w:color="auto" w:fill="F9F9F9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95A5A6"/>
          <w:sz w:val="18"/>
          <w:szCs w:val="18"/>
          <w:lang w:eastAsia="ru-RU"/>
        </w:rPr>
      </w:pPr>
    </w:p>
    <w:p w:rsidR="009E1C7F" w:rsidRPr="009E1C7F" w:rsidRDefault="009E1C7F" w:rsidP="009E1C7F">
      <w:pPr>
        <w:numPr>
          <w:ilvl w:val="0"/>
          <w:numId w:val="1"/>
        </w:numPr>
        <w:shd w:val="clear" w:color="auto" w:fill="F9F9F9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95A5A6"/>
          <w:sz w:val="18"/>
          <w:szCs w:val="18"/>
          <w:lang w:eastAsia="ru-RU"/>
        </w:rPr>
      </w:pPr>
    </w:p>
    <w:p w:rsidR="009E1C7F" w:rsidRPr="009E1C7F" w:rsidRDefault="009E1C7F" w:rsidP="009E1C7F">
      <w:pPr>
        <w:numPr>
          <w:ilvl w:val="0"/>
          <w:numId w:val="1"/>
        </w:numPr>
        <w:shd w:val="clear" w:color="auto" w:fill="F9F9F9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95A5A6"/>
          <w:sz w:val="18"/>
          <w:szCs w:val="18"/>
          <w:lang w:eastAsia="ru-RU"/>
        </w:rPr>
      </w:pPr>
    </w:p>
    <w:p w:rsidR="009E1C7F" w:rsidRPr="009E1C7F" w:rsidRDefault="009E1C7F" w:rsidP="009E1C7F">
      <w:pPr>
        <w:numPr>
          <w:ilvl w:val="0"/>
          <w:numId w:val="1"/>
        </w:numPr>
        <w:shd w:val="clear" w:color="auto" w:fill="F9F9F9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95A5A6"/>
          <w:sz w:val="18"/>
          <w:szCs w:val="18"/>
          <w:lang w:eastAsia="ru-RU"/>
        </w:rPr>
      </w:pPr>
    </w:p>
    <w:p w:rsidR="009E1C7F" w:rsidRPr="009E1C7F" w:rsidRDefault="009E1C7F" w:rsidP="009E1C7F">
      <w:pPr>
        <w:numPr>
          <w:ilvl w:val="0"/>
          <w:numId w:val="1"/>
        </w:numPr>
        <w:shd w:val="clear" w:color="auto" w:fill="F9F9F9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95A5A6"/>
          <w:sz w:val="18"/>
          <w:szCs w:val="18"/>
          <w:lang w:eastAsia="ru-RU"/>
        </w:rPr>
      </w:pPr>
    </w:p>
    <w:p w:rsidR="009E1C7F" w:rsidRPr="009E1C7F" w:rsidRDefault="009E1C7F" w:rsidP="009E1C7F">
      <w:pPr>
        <w:numPr>
          <w:ilvl w:val="0"/>
          <w:numId w:val="1"/>
        </w:numPr>
        <w:shd w:val="clear" w:color="auto" w:fill="F9F9F9"/>
        <w:spacing w:before="30" w:after="75" w:line="240" w:lineRule="auto"/>
        <w:ind w:left="-225"/>
        <w:textAlignment w:val="top"/>
        <w:rPr>
          <w:rFonts w:ascii="Arial" w:eastAsia="Times New Roman" w:hAnsi="Arial" w:cs="Arial"/>
          <w:color w:val="95A5A6"/>
          <w:sz w:val="18"/>
          <w:szCs w:val="18"/>
          <w:lang w:eastAsia="ru-RU"/>
        </w:rPr>
      </w:pPr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Архитектура и градостроительство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160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ГО ЧС и пожарная безопасность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18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Жилищно коммунальное хозяйство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184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Земельные и имущественные отношения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571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Охрана труда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328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Социальная сфера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285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Экономика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380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Архив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80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Опека и попечительство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4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наставничество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Молодежная политика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БИОТ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мониторинги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1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ЗАГС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Поддержка СО НКО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19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2022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0</w:t>
        </w:r>
      </w:hyperlink>
    </w:p>
    <w:p w:rsidR="009E1C7F" w:rsidRPr="009E1C7F" w:rsidRDefault="009E1C7F" w:rsidP="009E1C7F">
      <w:pPr>
        <w:numPr>
          <w:ilvl w:val="0"/>
          <w:numId w:val="2"/>
        </w:numPr>
        <w:shd w:val="clear" w:color="auto" w:fill="F9F9F9"/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9E1C7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Экология</w:t>
        </w:r>
        <w:r w:rsidRPr="009E1C7F">
          <w:rPr>
            <w:rFonts w:ascii="Times New Roman" w:eastAsia="Times New Roman" w:hAnsi="Times New Roman" w:cs="Times New Roman"/>
            <w:color w:val="999999"/>
            <w:sz w:val="17"/>
            <w:lang w:eastAsia="ru-RU"/>
          </w:rPr>
          <w:t>22</w:t>
        </w:r>
      </w:hyperlink>
    </w:p>
    <w:p w:rsidR="009E1C7F" w:rsidRPr="009E1C7F" w:rsidRDefault="009E1C7F" w:rsidP="009E1C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1C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E1C7F" w:rsidRPr="009E1C7F" w:rsidRDefault="009E1C7F" w:rsidP="009E1C7F">
      <w:pPr>
        <w:shd w:val="clear" w:color="auto" w:fill="4E4D4D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.5pt;height:18pt" o:ole="">
            <v:imagedata r:id="rId23" o:title=""/>
          </v:shape>
          <w:control r:id="rId24" w:name="DefaultOcxName" w:shapeid="_x0000_i1043"/>
        </w:object>
      </w:r>
    </w:p>
    <w:p w:rsidR="009E1C7F" w:rsidRPr="009E1C7F" w:rsidRDefault="009E1C7F" w:rsidP="009E1C7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1C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E1C7F" w:rsidRPr="009E1C7F" w:rsidRDefault="009E1C7F" w:rsidP="009E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</w:p>
    <w:p w:rsidR="009E1C7F" w:rsidRPr="009E1C7F" w:rsidRDefault="009E1C7F" w:rsidP="009E1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25" type="#_x0000_t75" alt="" href="http://www.gosuslugi.ru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26" type="#_x0000_t75" alt="" href="http://primorsky.ru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27" type="#_x0000_t75" alt="" href="http://ar.gov.ru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28" type="#_x0000_t75" alt="" href="https://vashkontrol.ru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29" type="#_x0000_t75" alt="" href="http://gosmonitor.ru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30" type="#_x0000_t75" alt="" href="http://opendata25.primorsky.ru/opendata_map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31" type="#_x0000_t75" alt="" href="http://golos25.ru/" target="&quot;_blank&quot;" style="width:24pt;height:24pt" o:button="t"/>
          </w:pict>
        </w:r>
      </w:hyperlink>
      <w:r w:rsidRPr="009E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tgtFrame="_blank" w:history="1">
        <w:r w:rsidRPr="009E1C7F">
          <w:rPr>
            <w:rFonts w:ascii="Times New Roman" w:eastAsia="Times New Roman" w:hAnsi="Times New Roman" w:cs="Times New Roman"/>
            <w:color w:val="024220"/>
            <w:sz w:val="24"/>
            <w:szCs w:val="24"/>
            <w:lang w:eastAsia="ru-RU"/>
          </w:rPr>
          <w:pict>
            <v:shape id="_x0000_i1032" type="#_x0000_t75" alt="" href="http://trudvsem.ru/" target="&quot;_blank&quot;" style="width:24pt;height:24pt" o:button="t"/>
          </w:pict>
        </w:r>
      </w:hyperlink>
    </w:p>
    <w:p w:rsidR="00C350B9" w:rsidRDefault="00C350B9"/>
    <w:sectPr w:rsidR="00C350B9" w:rsidSect="00C3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4665"/>
    <w:multiLevelType w:val="multilevel"/>
    <w:tmpl w:val="3D7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80DB1"/>
    <w:multiLevelType w:val="multilevel"/>
    <w:tmpl w:val="E8F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1C7F"/>
    <w:rsid w:val="009015A1"/>
    <w:rsid w:val="009E1C7F"/>
    <w:rsid w:val="00C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C7F"/>
    <w:rPr>
      <w:b/>
      <w:bCs/>
    </w:rPr>
  </w:style>
  <w:style w:type="character" w:styleId="a5">
    <w:name w:val="Hyperlink"/>
    <w:basedOn w:val="a0"/>
    <w:uiPriority w:val="99"/>
    <w:semiHidden/>
    <w:unhideWhenUsed/>
    <w:rsid w:val="009E1C7F"/>
    <w:rPr>
      <w:color w:val="0000FF"/>
      <w:u w:val="single"/>
    </w:rPr>
  </w:style>
  <w:style w:type="character" w:customStyle="1" w:styleId="time">
    <w:name w:val="time"/>
    <w:basedOn w:val="a0"/>
    <w:rsid w:val="009E1C7F"/>
  </w:style>
  <w:style w:type="character" w:customStyle="1" w:styleId="cat-title">
    <w:name w:val="cat-title"/>
    <w:basedOn w:val="a0"/>
    <w:rsid w:val="009E1C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C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C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C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1C7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438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03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0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ovlevsky.ru/np/zhilischno-kommunalnoe-hozjaistvo" TargetMode="External"/><Relationship Id="rId13" Type="http://schemas.openxmlformats.org/officeDocument/2006/relationships/hyperlink" Target="https://yakovlevsky.ru/np/arhiv" TargetMode="External"/><Relationship Id="rId18" Type="http://schemas.openxmlformats.org/officeDocument/2006/relationships/hyperlink" Target="https://yakovlevsky.ru/np/monitoringi" TargetMode="External"/><Relationship Id="rId26" Type="http://schemas.openxmlformats.org/officeDocument/2006/relationships/hyperlink" Target="http://primorsk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kovlevsky.ru/np/2022januar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kovlevsky.ru/np/go-chs-i-pozharnaja-bezopasnost" TargetMode="External"/><Relationship Id="rId12" Type="http://schemas.openxmlformats.org/officeDocument/2006/relationships/hyperlink" Target="https://yakovlevsky.ru/np/ekonomika" TargetMode="External"/><Relationship Id="rId17" Type="http://schemas.openxmlformats.org/officeDocument/2006/relationships/hyperlink" Target="https://yakovlevsky.ru/np/biot-2025" TargetMode="External"/><Relationship Id="rId25" Type="http://schemas.openxmlformats.org/officeDocument/2006/relationships/hyperlink" Target="http://www.gosuslugi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kovlevsky.ru/np/molodezhnaja-politika" TargetMode="External"/><Relationship Id="rId20" Type="http://schemas.openxmlformats.org/officeDocument/2006/relationships/hyperlink" Target="https://yakovlevsky.ru/np/podderzhka-so-nko" TargetMode="External"/><Relationship Id="rId29" Type="http://schemas.openxmlformats.org/officeDocument/2006/relationships/hyperlink" Target="http://gosmonit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kovlevsky.ru/np/arhitektura-i-gradostroitelstvo" TargetMode="External"/><Relationship Id="rId11" Type="http://schemas.openxmlformats.org/officeDocument/2006/relationships/hyperlink" Target="https://yakovlevsky.ru/np/socialnaja-sfera" TargetMode="External"/><Relationship Id="rId24" Type="http://schemas.openxmlformats.org/officeDocument/2006/relationships/control" Target="activeX/activeX1.xml"/><Relationship Id="rId32" Type="http://schemas.openxmlformats.org/officeDocument/2006/relationships/hyperlink" Target="http://trudvsem.ru/" TargetMode="External"/><Relationship Id="rId5" Type="http://schemas.openxmlformats.org/officeDocument/2006/relationships/hyperlink" Target="https://yakovlevsky.ru/redirect?url=https%3A%2F%2Flogin.consultant.ru%2Flink%2F%3Freq%3Ddoc%26amp%3Bbase%3DLAW%26amp%3Bn%3D481404%26amp%3Bdst%3D11" TargetMode="External"/><Relationship Id="rId15" Type="http://schemas.openxmlformats.org/officeDocument/2006/relationships/hyperlink" Target="https://yakovlevsky.ru/np/nastavnichestvo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vashkontrol.ru/" TargetMode="External"/><Relationship Id="rId10" Type="http://schemas.openxmlformats.org/officeDocument/2006/relationships/hyperlink" Target="https://yakovlevsky.ru/np/ohrana-truda" TargetMode="External"/><Relationship Id="rId19" Type="http://schemas.openxmlformats.org/officeDocument/2006/relationships/hyperlink" Target="https://yakovlevsky.ru/np/zags" TargetMode="External"/><Relationship Id="rId31" Type="http://schemas.openxmlformats.org/officeDocument/2006/relationships/hyperlink" Target="http://golos2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kovlevsky.ru/np/zemelnye-i-imuschestvennye-otnoshenija" TargetMode="External"/><Relationship Id="rId14" Type="http://schemas.openxmlformats.org/officeDocument/2006/relationships/hyperlink" Target="https://yakovlevsky.ru/np/opeka-i-popechitelstvo" TargetMode="External"/><Relationship Id="rId22" Type="http://schemas.openxmlformats.org/officeDocument/2006/relationships/hyperlink" Target="https://yakovlevsky.ru/np/ekologija" TargetMode="External"/><Relationship Id="rId27" Type="http://schemas.openxmlformats.org/officeDocument/2006/relationships/hyperlink" Target="http://ar.gov.ru/" TargetMode="External"/><Relationship Id="rId30" Type="http://schemas.openxmlformats.org/officeDocument/2006/relationships/hyperlink" Target="http://opendata25.primorsky.ru/opendata_map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demidkova_kseniya@bk.ru</dc:creator>
  <cp:keywords/>
  <dc:description/>
  <cp:lastModifiedBy>demidkova_kseniya@bk.ru</cp:lastModifiedBy>
  <cp:revision>2</cp:revision>
  <dcterms:created xsi:type="dcterms:W3CDTF">2025-05-17T08:34:00Z</dcterms:created>
  <dcterms:modified xsi:type="dcterms:W3CDTF">2025-05-17T08:35:00Z</dcterms:modified>
</cp:coreProperties>
</file>